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6A458" w14:textId="6A09A9C8" w:rsidR="00C35FDA" w:rsidRPr="00657D74" w:rsidRDefault="00EA5BC7" w:rsidP="00036800">
      <w:pPr>
        <w:pStyle w:val="Heading2"/>
        <w:spacing w:after="120"/>
        <w:ind w:left="720"/>
        <w:jc w:val="center"/>
        <w:rPr>
          <w:sz w:val="28"/>
          <w:szCs w:val="28"/>
        </w:rPr>
      </w:pPr>
      <w:r w:rsidRPr="00657D74">
        <w:rPr>
          <w:sz w:val="28"/>
          <w:szCs w:val="28"/>
        </w:rPr>
        <w:t>Missouri Society of CPAs</w:t>
      </w:r>
    </w:p>
    <w:p w14:paraId="518BA347" w14:textId="358AD768" w:rsidR="00C35FDA" w:rsidRDefault="00657D74" w:rsidP="00036800">
      <w:pPr>
        <w:pStyle w:val="Heading2"/>
        <w:spacing w:after="120"/>
        <w:jc w:val="center"/>
      </w:pPr>
      <w:bookmarkStart w:id="0" w:name="_Toc522701619"/>
      <w:bookmarkStart w:id="1" w:name="_Toc17105451"/>
      <w:r>
        <w:t xml:space="preserve">      </w:t>
      </w:r>
      <w:r w:rsidR="00C35FDA" w:rsidRPr="00505029">
        <w:t xml:space="preserve">Annual Report </w:t>
      </w:r>
      <w:r w:rsidR="00EA1740">
        <w:t>on Peer Review Activities</w:t>
      </w:r>
      <w:bookmarkEnd w:id="0"/>
      <w:bookmarkEnd w:id="1"/>
    </w:p>
    <w:p w14:paraId="7160A35D" w14:textId="3D586D84" w:rsidR="0081594C" w:rsidRPr="00E07D59" w:rsidRDefault="0081594C" w:rsidP="00036800">
      <w:pPr>
        <w:spacing w:after="120"/>
        <w:rPr>
          <w:b/>
          <w:bCs/>
        </w:rPr>
      </w:pPr>
      <w:r>
        <w:tab/>
      </w:r>
      <w:r>
        <w:tab/>
      </w:r>
      <w:r>
        <w:tab/>
      </w:r>
      <w:r w:rsidR="00E07D59">
        <w:rPr>
          <w:b/>
          <w:bCs/>
        </w:rPr>
        <w:t xml:space="preserve">      </w:t>
      </w:r>
      <w:r w:rsidR="00657D74">
        <w:rPr>
          <w:b/>
          <w:bCs/>
        </w:rPr>
        <w:t xml:space="preserve">    </w:t>
      </w:r>
      <w:r w:rsidR="00E07D59">
        <w:rPr>
          <w:b/>
          <w:bCs/>
        </w:rPr>
        <w:t xml:space="preserve">  </w:t>
      </w:r>
      <w:r w:rsidRPr="00E07D59">
        <w:rPr>
          <w:b/>
          <w:bCs/>
        </w:rPr>
        <w:t>January 1</w:t>
      </w:r>
      <w:r w:rsidR="00E07D59" w:rsidRPr="00E07D59">
        <w:rPr>
          <w:b/>
          <w:bCs/>
        </w:rPr>
        <w:t xml:space="preserve"> through December 31, 2022</w:t>
      </w:r>
    </w:p>
    <w:p w14:paraId="7503B66D" w14:textId="3CF954CA" w:rsidR="00C35FDA" w:rsidRPr="00BC607F" w:rsidRDefault="00C35FDA" w:rsidP="00036800">
      <w:pPr>
        <w:spacing w:after="120"/>
        <w:ind w:left="360"/>
        <w:jc w:val="center"/>
        <w:rPr>
          <w:b/>
        </w:rPr>
      </w:pPr>
      <w:r w:rsidRPr="00BC607F">
        <w:rPr>
          <w:b/>
        </w:rPr>
        <w:t xml:space="preserve">Issued </w:t>
      </w:r>
      <w:proofErr w:type="gramStart"/>
      <w:r w:rsidR="00EA5BC7">
        <w:rPr>
          <w:b/>
        </w:rPr>
        <w:t>3/31/2023</w:t>
      </w:r>
      <w:proofErr w:type="gramEnd"/>
    </w:p>
    <w:p w14:paraId="2A7A796C" w14:textId="77777777" w:rsidR="00C35FDA" w:rsidRDefault="00C35FDA" w:rsidP="00036800">
      <w:pPr>
        <w:spacing w:after="120"/>
        <w:jc w:val="center"/>
        <w:rPr>
          <w:b/>
          <w:sz w:val="28"/>
          <w:szCs w:val="28"/>
        </w:rPr>
      </w:pPr>
    </w:p>
    <w:p w14:paraId="3790E799" w14:textId="77777777" w:rsidR="00C35FDA" w:rsidRDefault="00C35FDA" w:rsidP="00222ADC">
      <w:pPr>
        <w:pStyle w:val="Heading3"/>
      </w:pPr>
      <w:bookmarkStart w:id="2" w:name="_Toc17105452"/>
      <w:r w:rsidRPr="00BC607F">
        <w:t>I.</w:t>
      </w:r>
      <w:r w:rsidRPr="00BC607F">
        <w:tab/>
      </w:r>
      <w:r>
        <w:t>Administering Entity Oversight Process and Procedures</w:t>
      </w:r>
      <w:bookmarkEnd w:id="2"/>
      <w:r>
        <w:t xml:space="preserve"> </w:t>
      </w:r>
    </w:p>
    <w:p w14:paraId="59C13EDC" w14:textId="77777777" w:rsidR="00F572A6" w:rsidRDefault="00F572A6" w:rsidP="00F572A6">
      <w:pPr>
        <w:pStyle w:val="BodyText"/>
        <w:kinsoku w:val="0"/>
        <w:overflowPunct w:val="0"/>
        <w:spacing w:before="8"/>
        <w:rPr>
          <w:b/>
          <w:bCs/>
          <w:sz w:val="15"/>
          <w:szCs w:val="15"/>
        </w:rPr>
      </w:pPr>
    </w:p>
    <w:p w14:paraId="01F50871" w14:textId="4F24BAD9" w:rsidR="007075F1" w:rsidRPr="00005512" w:rsidRDefault="00B0768D" w:rsidP="00F572A6">
      <w:pPr>
        <w:pStyle w:val="BodyText"/>
        <w:kinsoku w:val="0"/>
        <w:overflowPunct w:val="0"/>
        <w:spacing w:before="101"/>
        <w:ind w:left="720" w:right="1055"/>
        <w:rPr>
          <w:rFonts w:ascii="Arial" w:hAnsi="Arial" w:cs="Arial"/>
          <w:b/>
          <w:bCs/>
          <w:sz w:val="24"/>
          <w:szCs w:val="24"/>
        </w:rPr>
      </w:pPr>
      <w:r w:rsidRPr="00005512">
        <w:rPr>
          <w:rFonts w:ascii="Arial" w:hAnsi="Arial" w:cs="Arial"/>
          <w:b/>
          <w:bCs/>
          <w:sz w:val="24"/>
          <w:szCs w:val="24"/>
        </w:rPr>
        <w:t xml:space="preserve">Oversight </w:t>
      </w:r>
      <w:r w:rsidR="001A7C77" w:rsidRPr="00005512">
        <w:rPr>
          <w:rFonts w:ascii="Arial" w:hAnsi="Arial" w:cs="Arial"/>
          <w:b/>
          <w:bCs/>
          <w:sz w:val="24"/>
          <w:szCs w:val="24"/>
        </w:rPr>
        <w:t>of Peer Reviews and Peer Reviewers</w:t>
      </w:r>
    </w:p>
    <w:p w14:paraId="6595768E" w14:textId="640A809E" w:rsidR="00F572A6" w:rsidRPr="00005512" w:rsidRDefault="00F572A6" w:rsidP="00F572A6">
      <w:pPr>
        <w:pStyle w:val="BodyText"/>
        <w:kinsoku w:val="0"/>
        <w:overflowPunct w:val="0"/>
        <w:spacing w:before="101"/>
        <w:ind w:left="720" w:right="1055"/>
        <w:rPr>
          <w:rFonts w:ascii="Arial" w:hAnsi="Arial" w:cs="Arial"/>
        </w:rPr>
      </w:pPr>
      <w:r w:rsidRPr="00005512">
        <w:rPr>
          <w:rFonts w:ascii="Arial" w:hAnsi="Arial" w:cs="Arial"/>
        </w:rPr>
        <w:t xml:space="preserve">The Missouri Society of CPAs (MOCPA) Peer Review Executive Committee (Committee) is required by the AICPA to perform oversight on reviews administered by the MOCPA Peer Review Program as part of a regular process to assure the consistency and quality of the program. </w:t>
      </w:r>
    </w:p>
    <w:p w14:paraId="31F2105C" w14:textId="77777777" w:rsidR="00F572A6" w:rsidRPr="00005512" w:rsidRDefault="00F572A6" w:rsidP="00F572A6">
      <w:pPr>
        <w:pStyle w:val="BodyText"/>
        <w:kinsoku w:val="0"/>
        <w:overflowPunct w:val="0"/>
        <w:spacing w:before="1"/>
        <w:rPr>
          <w:rFonts w:ascii="Arial" w:hAnsi="Arial" w:cs="Arial"/>
        </w:rPr>
      </w:pPr>
    </w:p>
    <w:p w14:paraId="13F69414" w14:textId="77777777" w:rsidR="00452BE9" w:rsidRPr="00452BE9" w:rsidRDefault="00452BE9" w:rsidP="00F572A6">
      <w:pPr>
        <w:pStyle w:val="BodyText"/>
        <w:kinsoku w:val="0"/>
        <w:overflowPunct w:val="0"/>
        <w:ind w:left="720" w:right="715"/>
        <w:rPr>
          <w:rFonts w:ascii="Arial" w:hAnsi="Arial" w:cs="Arial"/>
          <w:b/>
          <w:bCs/>
          <w:sz w:val="24"/>
          <w:szCs w:val="24"/>
        </w:rPr>
      </w:pPr>
      <w:r w:rsidRPr="00452BE9">
        <w:rPr>
          <w:rFonts w:ascii="Arial" w:hAnsi="Arial" w:cs="Arial"/>
          <w:b/>
          <w:bCs/>
          <w:sz w:val="24"/>
          <w:szCs w:val="24"/>
        </w:rPr>
        <w:t>Minimum Requirements</w:t>
      </w:r>
    </w:p>
    <w:p w14:paraId="2E6A6D0B" w14:textId="3DF0F006" w:rsidR="00F572A6" w:rsidRPr="00005512" w:rsidRDefault="00F572A6" w:rsidP="00F572A6">
      <w:pPr>
        <w:pStyle w:val="BodyText"/>
        <w:kinsoku w:val="0"/>
        <w:overflowPunct w:val="0"/>
        <w:ind w:left="720" w:right="715"/>
        <w:rPr>
          <w:rFonts w:ascii="Arial" w:hAnsi="Arial" w:cs="Arial"/>
        </w:rPr>
      </w:pPr>
      <w:r w:rsidRPr="00005512">
        <w:rPr>
          <w:rFonts w:ascii="Arial" w:hAnsi="Arial" w:cs="Arial"/>
        </w:rPr>
        <w:t xml:space="preserve">Per the AICPA’s Oversight Handbook, Chapter 2, Section IV C, the MOCPA Peer Review Program, at a minimum, must conduct oversights on two percent of all reviews performed during the calendar year and, within the two percent selected, there will be at least two on-site system reviews and two engagement reviews evaluated. All oversights will be conducted in a matter that adheres to AICPA procedures and policies. All costs associated with the oversight visit shall be paid by the administering entity. </w:t>
      </w:r>
    </w:p>
    <w:p w14:paraId="43E60DBF" w14:textId="77777777" w:rsidR="00F572A6" w:rsidRPr="00005512" w:rsidRDefault="00F572A6" w:rsidP="00F572A6">
      <w:pPr>
        <w:pStyle w:val="BodyText"/>
        <w:kinsoku w:val="0"/>
        <w:overflowPunct w:val="0"/>
        <w:spacing w:before="10"/>
        <w:rPr>
          <w:rFonts w:ascii="Arial" w:hAnsi="Arial" w:cs="Arial"/>
        </w:rPr>
      </w:pPr>
    </w:p>
    <w:p w14:paraId="55CA8582" w14:textId="77777777" w:rsidR="008B1A85" w:rsidRPr="008B1A85" w:rsidRDefault="008B1A85" w:rsidP="00F572A6">
      <w:pPr>
        <w:pStyle w:val="BodyText"/>
        <w:kinsoku w:val="0"/>
        <w:overflowPunct w:val="0"/>
        <w:ind w:left="720" w:right="744"/>
        <w:rPr>
          <w:rFonts w:ascii="Arial" w:hAnsi="Arial" w:cs="Arial"/>
          <w:b/>
          <w:bCs/>
          <w:sz w:val="24"/>
          <w:szCs w:val="24"/>
        </w:rPr>
      </w:pPr>
      <w:r w:rsidRPr="008B1A85">
        <w:rPr>
          <w:rFonts w:ascii="Arial" w:hAnsi="Arial" w:cs="Arial"/>
          <w:b/>
          <w:bCs/>
          <w:sz w:val="24"/>
          <w:szCs w:val="24"/>
        </w:rPr>
        <w:t>Selection Process</w:t>
      </w:r>
    </w:p>
    <w:p w14:paraId="6BAA2E8D" w14:textId="344BAA21" w:rsidR="00F572A6" w:rsidRPr="00005512" w:rsidRDefault="00F572A6" w:rsidP="00F572A6">
      <w:pPr>
        <w:pStyle w:val="BodyText"/>
        <w:kinsoku w:val="0"/>
        <w:overflowPunct w:val="0"/>
        <w:ind w:left="720" w:right="744"/>
        <w:rPr>
          <w:rFonts w:ascii="Arial" w:hAnsi="Arial" w:cs="Arial"/>
        </w:rPr>
      </w:pPr>
      <w:r w:rsidRPr="00005512">
        <w:rPr>
          <w:rFonts w:ascii="Arial" w:hAnsi="Arial" w:cs="Arial"/>
        </w:rPr>
        <w:t xml:space="preserve">The overall selection of the reviews can be random or targeted; however, all selections are made using a risk-based approach. Selection for oversight will be made by the Committee Chair based on input from the Peer Review Manager, technical reviewers, the CPA on staff, Report Acceptance Body (RAB) members and/or other Committee members. Oversight selection is made throughout the year. MOCPA considers risk factors as high-volume reviewers and reviews referred by technical reviewers, RAB members, CPA on Staff/AE where feedback has shown deficiencies or problems.  </w:t>
      </w:r>
    </w:p>
    <w:p w14:paraId="7AC8D313" w14:textId="77777777" w:rsidR="00F572A6" w:rsidRPr="00005512" w:rsidRDefault="00F572A6" w:rsidP="00F572A6">
      <w:pPr>
        <w:pStyle w:val="BodyText"/>
        <w:kinsoku w:val="0"/>
        <w:overflowPunct w:val="0"/>
        <w:spacing w:before="1"/>
        <w:rPr>
          <w:rFonts w:ascii="Arial" w:hAnsi="Arial" w:cs="Arial"/>
        </w:rPr>
      </w:pPr>
    </w:p>
    <w:p w14:paraId="055689D9" w14:textId="77777777" w:rsidR="00F572A6" w:rsidRPr="00005512" w:rsidRDefault="00F572A6" w:rsidP="00F572A6">
      <w:pPr>
        <w:pStyle w:val="BodyText"/>
        <w:kinsoku w:val="0"/>
        <w:overflowPunct w:val="0"/>
        <w:ind w:left="720" w:right="891"/>
        <w:rPr>
          <w:rFonts w:ascii="Arial" w:hAnsi="Arial" w:cs="Arial"/>
        </w:rPr>
      </w:pPr>
      <w:r w:rsidRPr="00005512">
        <w:rPr>
          <w:rFonts w:ascii="Arial" w:hAnsi="Arial" w:cs="Arial"/>
        </w:rPr>
        <w:t xml:space="preserve">At least one individual conducting a system review oversight (on or off site) shall have the qualifications required of a system review team captain. Individuals conducting engagements review oversight shall have the qualifications required of an engagement review captain. All individuals performing oversight are subject to normal conflict of interest consideration and are responsible for alerting the administering entity if a conflict of interest </w:t>
      </w:r>
      <w:proofErr w:type="gramStart"/>
      <w:r w:rsidRPr="00005512">
        <w:rPr>
          <w:rFonts w:ascii="Arial" w:hAnsi="Arial" w:cs="Arial"/>
        </w:rPr>
        <w:t>shall</w:t>
      </w:r>
      <w:proofErr w:type="gramEnd"/>
      <w:r w:rsidRPr="00005512">
        <w:rPr>
          <w:rFonts w:ascii="Arial" w:hAnsi="Arial" w:cs="Arial"/>
        </w:rPr>
        <w:t xml:space="preserve"> arise. Oversight will be performed by a committee member or RAB member unless the Committee Chair designates an experienced reviewer to perform oversight. No on-site </w:t>
      </w:r>
      <w:proofErr w:type="gramStart"/>
      <w:r w:rsidRPr="00005512">
        <w:rPr>
          <w:rFonts w:ascii="Arial" w:hAnsi="Arial" w:cs="Arial"/>
        </w:rPr>
        <w:t>oversights are</w:t>
      </w:r>
      <w:proofErr w:type="gramEnd"/>
      <w:r w:rsidRPr="00005512">
        <w:rPr>
          <w:rFonts w:ascii="Arial" w:hAnsi="Arial" w:cs="Arial"/>
        </w:rPr>
        <w:t xml:space="preserve"> required.</w:t>
      </w:r>
    </w:p>
    <w:p w14:paraId="63F30CBE" w14:textId="77777777" w:rsidR="00F572A6" w:rsidRPr="00005512" w:rsidRDefault="00F572A6" w:rsidP="00F572A6">
      <w:pPr>
        <w:pStyle w:val="BodyText"/>
        <w:kinsoku w:val="0"/>
        <w:overflowPunct w:val="0"/>
        <w:rPr>
          <w:rFonts w:ascii="Arial" w:hAnsi="Arial" w:cs="Arial"/>
        </w:rPr>
      </w:pPr>
    </w:p>
    <w:p w14:paraId="6A1DEA37" w14:textId="77777777" w:rsidR="00F304DD" w:rsidRPr="00F304DD" w:rsidRDefault="00F304DD" w:rsidP="00F572A6">
      <w:pPr>
        <w:pStyle w:val="BodyText"/>
        <w:kinsoku w:val="0"/>
        <w:overflowPunct w:val="0"/>
        <w:ind w:left="720" w:right="960"/>
        <w:rPr>
          <w:rFonts w:ascii="Arial" w:hAnsi="Arial" w:cs="Arial"/>
          <w:b/>
          <w:bCs/>
          <w:sz w:val="24"/>
          <w:szCs w:val="24"/>
        </w:rPr>
      </w:pPr>
      <w:r w:rsidRPr="00F304DD">
        <w:rPr>
          <w:rFonts w:ascii="Arial" w:hAnsi="Arial" w:cs="Arial"/>
          <w:b/>
          <w:bCs/>
          <w:sz w:val="24"/>
          <w:szCs w:val="24"/>
        </w:rPr>
        <w:t>Oversight Reviewers</w:t>
      </w:r>
    </w:p>
    <w:p w14:paraId="7E3CB6BA" w14:textId="76F32D4D" w:rsidR="00F572A6" w:rsidRPr="00005512" w:rsidRDefault="00F572A6" w:rsidP="00F572A6">
      <w:pPr>
        <w:pStyle w:val="BodyText"/>
        <w:kinsoku w:val="0"/>
        <w:overflowPunct w:val="0"/>
        <w:ind w:left="720" w:right="960"/>
        <w:rPr>
          <w:rFonts w:ascii="Arial" w:hAnsi="Arial" w:cs="Arial"/>
        </w:rPr>
      </w:pPr>
      <w:r w:rsidRPr="00005512">
        <w:rPr>
          <w:rFonts w:ascii="Arial" w:hAnsi="Arial" w:cs="Arial"/>
        </w:rPr>
        <w:t>Oversight reviewers are required to use the appropriate AICPA checklist and ensure the oversight is performed in a professional manner. If issues arise during the oversight, the team captain and the oversight reviewer are responsible for resolving the issue in a professional manner prior to the exit conference date if possible. One of the objectives of the oversight should be to ensure that the review was performed in accordance with standards and that the correct report and FFCs (if applicable) are being issued. The oversight reviewer should not just play the role of an observer but should also report these issues to the Committee. If a difference of opinion occurs between the team captain, oversight reviewer and/or the firm, the administering entity should be contacted. The administering entity will then make the Committee aware of the conflict; then make the team captain, oversight reviewer and the firm aware of the committee’s position on the matter. The team captain and the oversight reviewer should try to resolve all matters professionally prior to contacting the administering entity, if possible.</w:t>
      </w:r>
    </w:p>
    <w:p w14:paraId="7A3AF860" w14:textId="77777777" w:rsidR="00F572A6" w:rsidRPr="00005512" w:rsidRDefault="00F572A6" w:rsidP="00F572A6">
      <w:pPr>
        <w:pStyle w:val="BodyText"/>
        <w:kinsoku w:val="0"/>
        <w:overflowPunct w:val="0"/>
        <w:spacing w:before="10"/>
        <w:rPr>
          <w:rFonts w:ascii="Arial" w:hAnsi="Arial" w:cs="Arial"/>
        </w:rPr>
      </w:pPr>
    </w:p>
    <w:p w14:paraId="43576FFD" w14:textId="77777777" w:rsidR="00F572A6" w:rsidRPr="00005512" w:rsidRDefault="00F572A6" w:rsidP="00F572A6">
      <w:pPr>
        <w:pStyle w:val="BodyText"/>
        <w:kinsoku w:val="0"/>
        <w:overflowPunct w:val="0"/>
        <w:spacing w:before="1"/>
        <w:ind w:left="720" w:right="1141"/>
        <w:jc w:val="both"/>
        <w:rPr>
          <w:rFonts w:ascii="Arial" w:hAnsi="Arial" w:cs="Arial"/>
        </w:rPr>
      </w:pPr>
      <w:r w:rsidRPr="00005512">
        <w:rPr>
          <w:rFonts w:ascii="Arial" w:hAnsi="Arial" w:cs="Arial"/>
        </w:rPr>
        <w:t>Oversight reviewers will be compensated for their time at the current CART rates, plus all direct travel and out-of-pocket expenses by the MOCPA Peer Review Program. Unless there is a direct conflict of interest, reviewers shall be assigned to firms located nearby to minimize travel time and costs.</w:t>
      </w:r>
    </w:p>
    <w:p w14:paraId="0C701328" w14:textId="77777777" w:rsidR="00F572A6" w:rsidRPr="00005512" w:rsidRDefault="00F572A6" w:rsidP="00F572A6">
      <w:pPr>
        <w:pStyle w:val="BodyText"/>
        <w:kinsoku w:val="0"/>
        <w:overflowPunct w:val="0"/>
        <w:spacing w:before="1"/>
        <w:rPr>
          <w:rFonts w:ascii="Arial" w:hAnsi="Arial" w:cs="Arial"/>
        </w:rPr>
      </w:pPr>
    </w:p>
    <w:p w14:paraId="77A088C7" w14:textId="77777777" w:rsidR="004D3E54" w:rsidRPr="0000169C" w:rsidRDefault="004D3E54" w:rsidP="00F572A6">
      <w:pPr>
        <w:pStyle w:val="BodyText"/>
        <w:kinsoku w:val="0"/>
        <w:overflowPunct w:val="0"/>
        <w:ind w:left="720" w:right="804"/>
        <w:rPr>
          <w:rFonts w:ascii="Arial" w:hAnsi="Arial" w:cs="Arial"/>
          <w:b/>
          <w:bCs/>
          <w:sz w:val="24"/>
          <w:szCs w:val="24"/>
        </w:rPr>
      </w:pPr>
      <w:r w:rsidRPr="0000169C">
        <w:rPr>
          <w:rFonts w:ascii="Arial" w:hAnsi="Arial" w:cs="Arial"/>
          <w:b/>
          <w:bCs/>
          <w:sz w:val="24"/>
          <w:szCs w:val="24"/>
        </w:rPr>
        <w:t>2022 Requirements</w:t>
      </w:r>
    </w:p>
    <w:p w14:paraId="52CB3F36" w14:textId="77777777" w:rsidR="0000169C" w:rsidRDefault="0000169C" w:rsidP="00F572A6">
      <w:pPr>
        <w:pStyle w:val="BodyText"/>
        <w:kinsoku w:val="0"/>
        <w:overflowPunct w:val="0"/>
        <w:ind w:left="720" w:right="804"/>
        <w:rPr>
          <w:rFonts w:ascii="Arial" w:hAnsi="Arial" w:cs="Arial"/>
        </w:rPr>
      </w:pPr>
      <w:r w:rsidRPr="00005512">
        <w:rPr>
          <w:rFonts w:ascii="Arial" w:hAnsi="Arial" w:cs="Arial"/>
        </w:rPr>
        <w:t xml:space="preserve">For the years 2021 and 2022, the AICPA Peer Review Board approved the reduction of the number of oversights to be performed to two – one system and one engagement review. </w:t>
      </w:r>
    </w:p>
    <w:p w14:paraId="1FE1C3CC" w14:textId="77777777" w:rsidR="0000169C" w:rsidRDefault="0000169C" w:rsidP="00F572A6">
      <w:pPr>
        <w:pStyle w:val="BodyText"/>
        <w:kinsoku w:val="0"/>
        <w:overflowPunct w:val="0"/>
        <w:ind w:left="720" w:right="804"/>
        <w:rPr>
          <w:rFonts w:ascii="Arial" w:hAnsi="Arial" w:cs="Arial"/>
        </w:rPr>
      </w:pPr>
    </w:p>
    <w:p w14:paraId="29998E38" w14:textId="4E03C7EF" w:rsidR="00B56234" w:rsidRPr="00B56234" w:rsidRDefault="00EE5363" w:rsidP="00F572A6">
      <w:pPr>
        <w:pStyle w:val="BodyText"/>
        <w:kinsoku w:val="0"/>
        <w:overflowPunct w:val="0"/>
        <w:ind w:left="720" w:right="804"/>
        <w:rPr>
          <w:rFonts w:ascii="Arial" w:hAnsi="Arial" w:cs="Arial"/>
          <w:b/>
          <w:bCs/>
          <w:sz w:val="24"/>
          <w:szCs w:val="24"/>
        </w:rPr>
      </w:pPr>
      <w:r>
        <w:rPr>
          <w:rFonts w:ascii="Arial" w:hAnsi="Arial" w:cs="Arial"/>
          <w:b/>
          <w:bCs/>
          <w:sz w:val="24"/>
          <w:szCs w:val="24"/>
        </w:rPr>
        <w:t>Annual Verification of Reviewers</w:t>
      </w:r>
      <w:r w:rsidR="00E62780">
        <w:rPr>
          <w:rFonts w:ascii="Arial" w:hAnsi="Arial" w:cs="Arial"/>
          <w:b/>
          <w:bCs/>
          <w:sz w:val="24"/>
          <w:szCs w:val="24"/>
        </w:rPr>
        <w:t>’</w:t>
      </w:r>
      <w:r>
        <w:rPr>
          <w:rFonts w:ascii="Arial" w:hAnsi="Arial" w:cs="Arial"/>
          <w:b/>
          <w:bCs/>
          <w:sz w:val="24"/>
          <w:szCs w:val="24"/>
        </w:rPr>
        <w:t xml:space="preserve"> Resumes</w:t>
      </w:r>
    </w:p>
    <w:p w14:paraId="429B9BA1" w14:textId="460E31CE" w:rsidR="00F572A6" w:rsidRPr="00005512" w:rsidRDefault="00F572A6" w:rsidP="00F572A6">
      <w:pPr>
        <w:pStyle w:val="BodyText"/>
        <w:kinsoku w:val="0"/>
        <w:overflowPunct w:val="0"/>
        <w:ind w:left="720" w:right="804"/>
        <w:rPr>
          <w:rFonts w:ascii="Arial" w:hAnsi="Arial" w:cs="Arial"/>
        </w:rPr>
      </w:pPr>
      <w:r w:rsidRPr="00005512">
        <w:rPr>
          <w:rFonts w:ascii="Arial" w:hAnsi="Arial" w:cs="Arial"/>
        </w:rPr>
        <w:t>In previous years, as part of our oversight procedures, the administering entity requested information from Missouri reviewers to verify the required experience to perform peer reviews. In May 2022, the AICPA Peer Review Board agreed with the OTF recommendation to modify that requirement by relying on PRIMA technology and supplemental procedures. Missouri will follow the guidance provided by the AICPA in the Oversight Handbook.</w:t>
      </w:r>
    </w:p>
    <w:p w14:paraId="66AE4EDF" w14:textId="77777777" w:rsidR="00F572A6" w:rsidRPr="00005512" w:rsidRDefault="00F572A6" w:rsidP="00F572A6">
      <w:pPr>
        <w:pStyle w:val="BodyText"/>
        <w:kinsoku w:val="0"/>
        <w:overflowPunct w:val="0"/>
        <w:spacing w:before="10"/>
        <w:rPr>
          <w:rFonts w:ascii="Arial" w:hAnsi="Arial" w:cs="Arial"/>
        </w:rPr>
      </w:pPr>
    </w:p>
    <w:p w14:paraId="45D3D1C2" w14:textId="77777777" w:rsidR="00B56234" w:rsidRPr="00B56234" w:rsidRDefault="00B56234" w:rsidP="00F572A6">
      <w:pPr>
        <w:pStyle w:val="BodyText"/>
        <w:kinsoku w:val="0"/>
        <w:overflowPunct w:val="0"/>
        <w:spacing w:line="242" w:lineRule="auto"/>
        <w:ind w:left="720" w:right="851"/>
        <w:rPr>
          <w:rFonts w:ascii="Arial" w:hAnsi="Arial" w:cs="Arial"/>
          <w:b/>
          <w:bCs/>
          <w:sz w:val="24"/>
          <w:szCs w:val="24"/>
        </w:rPr>
      </w:pPr>
      <w:r w:rsidRPr="00B56234">
        <w:rPr>
          <w:rFonts w:ascii="Arial" w:hAnsi="Arial" w:cs="Arial"/>
          <w:b/>
          <w:bCs/>
          <w:sz w:val="24"/>
          <w:szCs w:val="24"/>
        </w:rPr>
        <w:t>Conclusion</w:t>
      </w:r>
    </w:p>
    <w:p w14:paraId="4814A39E" w14:textId="3DF6F2F7" w:rsidR="00F572A6" w:rsidRPr="00005512" w:rsidRDefault="00F572A6" w:rsidP="00F572A6">
      <w:pPr>
        <w:pStyle w:val="BodyText"/>
        <w:kinsoku w:val="0"/>
        <w:overflowPunct w:val="0"/>
        <w:spacing w:line="242" w:lineRule="auto"/>
        <w:ind w:left="720" w:right="851"/>
        <w:rPr>
          <w:rFonts w:ascii="Arial" w:hAnsi="Arial" w:cs="Arial"/>
        </w:rPr>
      </w:pPr>
      <w:r w:rsidRPr="00005512">
        <w:rPr>
          <w:rFonts w:ascii="Arial" w:hAnsi="Arial" w:cs="Arial"/>
        </w:rPr>
        <w:t>The Missouri Society of CPAs Peer Review Program is committed to adhering to AICPA policies and procedures established by the AICPA Peer Review Board.</w:t>
      </w:r>
    </w:p>
    <w:p w14:paraId="5AD5BFBC" w14:textId="77777777" w:rsidR="00F572A6" w:rsidRPr="00005512" w:rsidRDefault="00F572A6" w:rsidP="00F572A6">
      <w:pPr>
        <w:pStyle w:val="BodyText"/>
        <w:kinsoku w:val="0"/>
        <w:overflowPunct w:val="0"/>
        <w:spacing w:line="242" w:lineRule="auto"/>
        <w:ind w:left="720" w:right="851"/>
        <w:rPr>
          <w:rFonts w:ascii="Times New Roman" w:hAnsi="Times New Roman" w:cs="Times New Roman"/>
        </w:rPr>
      </w:pPr>
    </w:p>
    <w:p w14:paraId="57863BC3" w14:textId="77777777" w:rsidR="00A62D6D" w:rsidRDefault="00A62D6D" w:rsidP="00C35FDA">
      <w:pPr>
        <w:spacing w:after="0"/>
        <w:rPr>
          <w:b/>
        </w:rPr>
      </w:pPr>
    </w:p>
    <w:p w14:paraId="392F749B" w14:textId="11F0C654" w:rsidR="00C35FDA" w:rsidRDefault="00C35FDA" w:rsidP="00A17AFE">
      <w:pPr>
        <w:pStyle w:val="Heading3"/>
      </w:pPr>
      <w:bookmarkStart w:id="3" w:name="_Toc17105453"/>
      <w:r w:rsidRPr="00BC607F">
        <w:t>II.</w:t>
      </w:r>
      <w:r w:rsidRPr="00BC607F">
        <w:tab/>
        <w:t xml:space="preserve">Summary of </w:t>
      </w:r>
      <w:r>
        <w:t xml:space="preserve">Peer Review </w:t>
      </w:r>
      <w:r w:rsidRPr="00BC607F">
        <w:t>Program</w:t>
      </w:r>
      <w:bookmarkEnd w:id="3"/>
    </w:p>
    <w:p w14:paraId="071D3AD5" w14:textId="3E138874" w:rsidR="00CE52F0" w:rsidRDefault="00B56234" w:rsidP="00A17AFE">
      <w:pPr>
        <w:spacing w:after="0"/>
      </w:pPr>
      <w:r>
        <w:tab/>
      </w:r>
    </w:p>
    <w:p w14:paraId="2E90B8D8" w14:textId="1FB3F1CB" w:rsidR="00D639D4" w:rsidRDefault="00A17AFE" w:rsidP="00F02DB6">
      <w:pPr>
        <w:spacing w:after="0"/>
        <w:ind w:left="720"/>
      </w:pPr>
      <w:r w:rsidRPr="00C9171E">
        <w:t xml:space="preserve">The Missouri Society of CPAs </w:t>
      </w:r>
      <w:r w:rsidR="00CE11C1">
        <w:t xml:space="preserve">(MOCPA) </w:t>
      </w:r>
      <w:r w:rsidRPr="00C9171E">
        <w:t>has administered the AICPA Peer Review Program since 1989</w:t>
      </w:r>
      <w:r w:rsidR="00F07E24" w:rsidRPr="00C9171E">
        <w:t xml:space="preserve">. Peer Review at that time was voluntary. </w:t>
      </w:r>
      <w:r w:rsidR="00137C37" w:rsidRPr="00C9171E">
        <w:t>O</w:t>
      </w:r>
      <w:r w:rsidR="00F07E24" w:rsidRPr="00C9171E">
        <w:t xml:space="preserve">n </w:t>
      </w:r>
      <w:r w:rsidR="00137C37" w:rsidRPr="00C9171E">
        <w:t>January 1, 2004</w:t>
      </w:r>
      <w:r w:rsidR="00F07E24" w:rsidRPr="00C9171E">
        <w:t>, the Missouri State Board of Accountancy</w:t>
      </w:r>
      <w:r w:rsidR="00C369A2" w:rsidRPr="00C9171E">
        <w:t xml:space="preserve"> (MOSBA)</w:t>
      </w:r>
      <w:r w:rsidR="00EA36D4" w:rsidRPr="00C9171E">
        <w:t xml:space="preserve">, </w:t>
      </w:r>
      <w:r w:rsidR="00155036" w:rsidRPr="00C9171E">
        <w:t xml:space="preserve">by Statute and Rule, </w:t>
      </w:r>
      <w:r w:rsidR="00F07E24" w:rsidRPr="00C9171E">
        <w:t xml:space="preserve">required Peer Review for all firm </w:t>
      </w:r>
      <w:r w:rsidR="00171549" w:rsidRPr="00C9171E">
        <w:t>engaged to perform more than two attest services</w:t>
      </w:r>
      <w:r w:rsidR="00155036" w:rsidRPr="00C9171E">
        <w:t xml:space="preserve"> in any calendar year.</w:t>
      </w:r>
      <w:r w:rsidR="006E5FEA" w:rsidRPr="00C9171E">
        <w:t xml:space="preserve"> </w:t>
      </w:r>
      <w:r w:rsidR="00A50191" w:rsidRPr="00C9171E">
        <w:t>On January 1, 2008, all firms providing</w:t>
      </w:r>
      <w:r w:rsidR="000556BF">
        <w:t xml:space="preserve"> a</w:t>
      </w:r>
      <w:r w:rsidR="00A50191" w:rsidRPr="00C9171E">
        <w:t xml:space="preserve">ttest, </w:t>
      </w:r>
      <w:r w:rsidR="000556BF">
        <w:t>r</w:t>
      </w:r>
      <w:r w:rsidR="00A50191" w:rsidRPr="00C9171E">
        <w:t xml:space="preserve">eview or </w:t>
      </w:r>
      <w:r w:rsidR="000556BF">
        <w:t>c</w:t>
      </w:r>
      <w:r w:rsidR="00A50191" w:rsidRPr="00C9171E">
        <w:t>ompilation services</w:t>
      </w:r>
      <w:r w:rsidR="005F373E" w:rsidRPr="00C9171E">
        <w:t xml:space="preserve"> were required to </w:t>
      </w:r>
      <w:r w:rsidR="00972A8E" w:rsidRPr="00C9171E">
        <w:t xml:space="preserve">be enrolled in the AICPA Peer Review Program </w:t>
      </w:r>
      <w:r w:rsidR="00BE1827" w:rsidRPr="00C9171E">
        <w:t>administered by the Missouri Society of CPAs</w:t>
      </w:r>
      <w:r w:rsidR="00A56193">
        <w:t xml:space="preserve"> and b</w:t>
      </w:r>
      <w:r w:rsidR="00D47CC5">
        <w:t>y</w:t>
      </w:r>
      <w:r w:rsidR="00A613B2" w:rsidRPr="00C9171E">
        <w:t xml:space="preserve"> </w:t>
      </w:r>
      <w:r w:rsidR="00D47CC5">
        <w:t>R</w:t>
      </w:r>
      <w:r w:rsidR="00A613B2" w:rsidRPr="00C9171E">
        <w:t xml:space="preserve">ule, </w:t>
      </w:r>
      <w:r w:rsidR="00D47CC5">
        <w:t xml:space="preserve">and </w:t>
      </w:r>
      <w:r w:rsidR="00A613B2" w:rsidRPr="00C9171E">
        <w:t xml:space="preserve">as a condition to the renewal of permits, firms </w:t>
      </w:r>
      <w:r w:rsidR="00C7364C">
        <w:t xml:space="preserve">were required to </w:t>
      </w:r>
      <w:r w:rsidR="00A613B2" w:rsidRPr="00C9171E">
        <w:t>undergo, no more frequently than once every three years, peer reviews conducted in a manner as the board shall specify.</w:t>
      </w:r>
      <w:r w:rsidR="00F0533D">
        <w:t xml:space="preserve"> </w:t>
      </w:r>
    </w:p>
    <w:p w14:paraId="3D1B9497" w14:textId="77777777" w:rsidR="00D639D4" w:rsidRPr="00C9171E" w:rsidRDefault="00D639D4" w:rsidP="00F02DB6">
      <w:pPr>
        <w:spacing w:after="0"/>
        <w:ind w:left="720"/>
      </w:pPr>
    </w:p>
    <w:p w14:paraId="076B0C74" w14:textId="3D030AF8" w:rsidR="00CE52F0" w:rsidRPr="00685B83" w:rsidRDefault="00D3207B" w:rsidP="00CE11C1">
      <w:pPr>
        <w:ind w:left="720"/>
      </w:pPr>
      <w:r w:rsidRPr="00685B83">
        <w:t>Currently</w:t>
      </w:r>
      <w:r w:rsidR="00EF7D42" w:rsidRPr="00685B83">
        <w:t xml:space="preserve">, </w:t>
      </w:r>
      <w:r w:rsidR="00F51A2D" w:rsidRPr="00685B83">
        <w:t>MOCPA</w:t>
      </w:r>
      <w:r w:rsidR="00F60A69" w:rsidRPr="00685B83">
        <w:t xml:space="preserve"> </w:t>
      </w:r>
      <w:r w:rsidR="00552376" w:rsidRPr="00685B83">
        <w:t xml:space="preserve">administers the Peer Review Program </w:t>
      </w:r>
      <w:r w:rsidR="00EF7D42" w:rsidRPr="00685B83">
        <w:t xml:space="preserve">for Missouri </w:t>
      </w:r>
      <w:r>
        <w:t>f</w:t>
      </w:r>
      <w:r w:rsidR="00EF7D42" w:rsidRPr="00685B83">
        <w:t xml:space="preserve">irms only. </w:t>
      </w:r>
      <w:r w:rsidR="00336331" w:rsidRPr="00685B83">
        <w:t>Missouri</w:t>
      </w:r>
      <w:r w:rsidR="00552376" w:rsidRPr="00685B83">
        <w:t xml:space="preserve"> </w:t>
      </w:r>
      <w:r w:rsidR="00F60A69" w:rsidRPr="00685B83">
        <w:t xml:space="preserve">has </w:t>
      </w:r>
      <w:r w:rsidR="00336331" w:rsidRPr="00685B83">
        <w:t xml:space="preserve">in the past </w:t>
      </w:r>
      <w:r w:rsidR="00F60A69" w:rsidRPr="00685B83">
        <w:t>and continue</w:t>
      </w:r>
      <w:r w:rsidR="00336331" w:rsidRPr="00685B83">
        <w:t>s today</w:t>
      </w:r>
      <w:r w:rsidR="00CE11C1" w:rsidRPr="00685B83">
        <w:t xml:space="preserve"> to follow the AICPA “Standards for Performing and Reporting on Peer Reviews” and related guidance when administering the AICPA Peer Review Program in </w:t>
      </w:r>
      <w:r w:rsidR="00F60A69" w:rsidRPr="00685B83">
        <w:t>Missouri</w:t>
      </w:r>
      <w:r w:rsidR="00CE11C1" w:rsidRPr="00685B83">
        <w:t>.</w:t>
      </w:r>
      <w:r w:rsidR="002429CF" w:rsidRPr="00685B83">
        <w:t xml:space="preserve"> </w:t>
      </w:r>
    </w:p>
    <w:p w14:paraId="797F97D4" w14:textId="0A32C062" w:rsidR="00CE52F0" w:rsidRPr="00CE52F0" w:rsidRDefault="004A3877" w:rsidP="00CE52F0">
      <w:r>
        <w:tab/>
      </w:r>
    </w:p>
    <w:p w14:paraId="6C992AF5" w14:textId="0615B70B" w:rsidR="00C35FDA" w:rsidRDefault="00C35FDA" w:rsidP="00D3280E">
      <w:pPr>
        <w:pStyle w:val="ListParagraph"/>
        <w:numPr>
          <w:ilvl w:val="0"/>
          <w:numId w:val="7"/>
        </w:numPr>
        <w:spacing w:before="120" w:after="0"/>
        <w:jc w:val="left"/>
      </w:pPr>
      <w:r w:rsidRPr="00BC607F">
        <w:t xml:space="preserve">Number </w:t>
      </w:r>
      <w:r w:rsidR="00DB265A">
        <w:t xml:space="preserve">of </w:t>
      </w:r>
      <w:r w:rsidR="00EA1740">
        <w:t xml:space="preserve">firms enrolled </w:t>
      </w:r>
      <w:r w:rsidR="0050064C">
        <w:t>by Professionals *</w:t>
      </w:r>
    </w:p>
    <w:p w14:paraId="6B160EB7" w14:textId="483F6E9A" w:rsidR="00DB265A" w:rsidRDefault="00DB265A" w:rsidP="00DB265A">
      <w:pPr>
        <w:pStyle w:val="ListParagraph"/>
        <w:spacing w:before="120" w:after="0"/>
        <w:jc w:val="left"/>
      </w:pPr>
    </w:p>
    <w:tbl>
      <w:tblPr>
        <w:tblW w:w="0" w:type="auto"/>
        <w:tblInd w:w="916" w:type="dxa"/>
        <w:tblLayout w:type="fixed"/>
        <w:tblCellMar>
          <w:left w:w="0" w:type="dxa"/>
          <w:right w:w="0" w:type="dxa"/>
        </w:tblCellMar>
        <w:tblLook w:val="0000" w:firstRow="0" w:lastRow="0" w:firstColumn="0" w:lastColumn="0" w:noHBand="0" w:noVBand="0"/>
      </w:tblPr>
      <w:tblGrid>
        <w:gridCol w:w="3237"/>
        <w:gridCol w:w="3422"/>
      </w:tblGrid>
      <w:tr w:rsidR="00DB265A" w:rsidRPr="00DB265A" w14:paraId="7EF2E31A" w14:textId="77777777" w:rsidTr="00DB265A">
        <w:trPr>
          <w:trHeight w:val="872"/>
        </w:trPr>
        <w:tc>
          <w:tcPr>
            <w:tcW w:w="3237" w:type="dxa"/>
            <w:tcBorders>
              <w:top w:val="single" w:sz="4" w:space="0" w:color="auto"/>
              <w:left w:val="single" w:sz="4" w:space="0" w:color="000000"/>
              <w:bottom w:val="single" w:sz="4" w:space="0" w:color="000000"/>
              <w:right w:val="single" w:sz="4" w:space="0" w:color="000000"/>
            </w:tcBorders>
          </w:tcPr>
          <w:p w14:paraId="6D0147CE" w14:textId="77777777" w:rsidR="00DB265A" w:rsidRDefault="00DB265A" w:rsidP="00DB265A">
            <w:pPr>
              <w:kinsoku w:val="0"/>
              <w:overflowPunct w:val="0"/>
              <w:autoSpaceDE w:val="0"/>
              <w:autoSpaceDN w:val="0"/>
              <w:adjustRightInd w:val="0"/>
              <w:spacing w:before="54" w:after="0" w:line="240" w:lineRule="auto"/>
              <w:ind w:left="310"/>
              <w:jc w:val="left"/>
              <w:rPr>
                <w:rFonts w:cs="Arial"/>
                <w:b/>
                <w:bCs/>
                <w:sz w:val="24"/>
                <w:szCs w:val="24"/>
              </w:rPr>
            </w:pPr>
          </w:p>
          <w:p w14:paraId="12EF3F77" w14:textId="6A80DF3E" w:rsidR="00DB265A" w:rsidRPr="00DB265A" w:rsidRDefault="00DB265A" w:rsidP="00DB265A">
            <w:pPr>
              <w:kinsoku w:val="0"/>
              <w:overflowPunct w:val="0"/>
              <w:autoSpaceDE w:val="0"/>
              <w:autoSpaceDN w:val="0"/>
              <w:adjustRightInd w:val="0"/>
              <w:spacing w:before="54" w:after="0" w:line="240" w:lineRule="auto"/>
              <w:ind w:left="310"/>
              <w:jc w:val="left"/>
              <w:rPr>
                <w:rFonts w:cs="Arial"/>
                <w:b/>
                <w:bCs/>
                <w:sz w:val="24"/>
                <w:szCs w:val="24"/>
              </w:rPr>
            </w:pPr>
            <w:r w:rsidRPr="00DB265A">
              <w:rPr>
                <w:rFonts w:cs="Arial"/>
                <w:b/>
                <w:bCs/>
                <w:sz w:val="24"/>
                <w:szCs w:val="24"/>
              </w:rPr>
              <w:t>Number of Professionals</w:t>
            </w:r>
          </w:p>
        </w:tc>
        <w:tc>
          <w:tcPr>
            <w:tcW w:w="3422" w:type="dxa"/>
            <w:tcBorders>
              <w:top w:val="single" w:sz="4" w:space="0" w:color="auto"/>
              <w:left w:val="single" w:sz="4" w:space="0" w:color="000000"/>
              <w:bottom w:val="single" w:sz="4" w:space="0" w:color="000000"/>
              <w:right w:val="single" w:sz="4" w:space="0" w:color="000000"/>
            </w:tcBorders>
          </w:tcPr>
          <w:p w14:paraId="7A48389F" w14:textId="77777777" w:rsidR="00DB265A" w:rsidRDefault="00DB265A" w:rsidP="00DB265A">
            <w:pPr>
              <w:kinsoku w:val="0"/>
              <w:overflowPunct w:val="0"/>
              <w:autoSpaceDE w:val="0"/>
              <w:autoSpaceDN w:val="0"/>
              <w:adjustRightInd w:val="0"/>
              <w:spacing w:before="54" w:after="0" w:line="240" w:lineRule="auto"/>
              <w:ind w:left="104"/>
              <w:jc w:val="left"/>
              <w:rPr>
                <w:rFonts w:cs="Arial"/>
                <w:b/>
                <w:bCs/>
                <w:sz w:val="24"/>
                <w:szCs w:val="24"/>
              </w:rPr>
            </w:pPr>
          </w:p>
          <w:p w14:paraId="7F62736C" w14:textId="652C9475" w:rsidR="00DB265A" w:rsidRPr="00DB265A" w:rsidRDefault="00DB265A" w:rsidP="00DB265A">
            <w:pPr>
              <w:kinsoku w:val="0"/>
              <w:overflowPunct w:val="0"/>
              <w:autoSpaceDE w:val="0"/>
              <w:autoSpaceDN w:val="0"/>
              <w:adjustRightInd w:val="0"/>
              <w:spacing w:before="54" w:after="0" w:line="240" w:lineRule="auto"/>
              <w:ind w:left="104"/>
              <w:jc w:val="left"/>
              <w:rPr>
                <w:rFonts w:cs="Arial"/>
                <w:b/>
                <w:bCs/>
                <w:sz w:val="24"/>
                <w:szCs w:val="24"/>
              </w:rPr>
            </w:pPr>
            <w:r w:rsidRPr="00DB265A">
              <w:rPr>
                <w:rFonts w:cs="Arial"/>
                <w:b/>
                <w:bCs/>
                <w:sz w:val="24"/>
                <w:szCs w:val="24"/>
              </w:rPr>
              <w:t>PRIMA Firm Listing Report</w:t>
            </w:r>
          </w:p>
        </w:tc>
      </w:tr>
      <w:tr w:rsidR="00DB265A" w:rsidRPr="00DB265A" w14:paraId="1B24013D" w14:textId="77777777">
        <w:trPr>
          <w:trHeight w:val="380"/>
        </w:trPr>
        <w:tc>
          <w:tcPr>
            <w:tcW w:w="3237" w:type="dxa"/>
            <w:tcBorders>
              <w:top w:val="single" w:sz="4" w:space="0" w:color="000000"/>
              <w:left w:val="single" w:sz="4" w:space="0" w:color="000000"/>
              <w:bottom w:val="single" w:sz="4" w:space="0" w:color="000000"/>
              <w:right w:val="single" w:sz="4" w:space="0" w:color="000000"/>
            </w:tcBorders>
          </w:tcPr>
          <w:p w14:paraId="46FF59CD" w14:textId="77777777" w:rsidR="00DB265A" w:rsidRPr="00DB265A" w:rsidRDefault="00DB265A" w:rsidP="00DB265A">
            <w:pPr>
              <w:kinsoku w:val="0"/>
              <w:overflowPunct w:val="0"/>
              <w:autoSpaceDE w:val="0"/>
              <w:autoSpaceDN w:val="0"/>
              <w:adjustRightInd w:val="0"/>
              <w:spacing w:before="3" w:after="0" w:line="240" w:lineRule="auto"/>
              <w:ind w:left="105"/>
              <w:jc w:val="left"/>
              <w:rPr>
                <w:rFonts w:cs="Arial"/>
              </w:rPr>
            </w:pPr>
            <w:r w:rsidRPr="00DB265A">
              <w:rPr>
                <w:rFonts w:cs="Arial"/>
              </w:rPr>
              <w:t>Sole Practitioners</w:t>
            </w:r>
          </w:p>
        </w:tc>
        <w:tc>
          <w:tcPr>
            <w:tcW w:w="3422" w:type="dxa"/>
            <w:tcBorders>
              <w:top w:val="single" w:sz="4" w:space="0" w:color="000000"/>
              <w:left w:val="single" w:sz="4" w:space="0" w:color="000000"/>
              <w:bottom w:val="single" w:sz="4" w:space="0" w:color="000000"/>
              <w:right w:val="single" w:sz="4" w:space="0" w:color="000000"/>
            </w:tcBorders>
          </w:tcPr>
          <w:p w14:paraId="4D24E2F7" w14:textId="44AE88C4" w:rsidR="00DB265A" w:rsidRPr="00DB265A" w:rsidRDefault="00EA49A1" w:rsidP="00DB265A">
            <w:pPr>
              <w:kinsoku w:val="0"/>
              <w:overflowPunct w:val="0"/>
              <w:autoSpaceDE w:val="0"/>
              <w:autoSpaceDN w:val="0"/>
              <w:adjustRightInd w:val="0"/>
              <w:spacing w:before="3" w:after="0" w:line="240" w:lineRule="auto"/>
              <w:ind w:right="96"/>
              <w:jc w:val="right"/>
              <w:rPr>
                <w:rFonts w:cs="Arial"/>
                <w:spacing w:val="-4"/>
              </w:rPr>
            </w:pPr>
            <w:r>
              <w:rPr>
                <w:rFonts w:cs="Arial"/>
                <w:spacing w:val="-4"/>
              </w:rPr>
              <w:t>133</w:t>
            </w:r>
          </w:p>
        </w:tc>
      </w:tr>
      <w:tr w:rsidR="00DB265A" w:rsidRPr="00DB265A" w14:paraId="06158B9D" w14:textId="77777777">
        <w:trPr>
          <w:trHeight w:val="380"/>
        </w:trPr>
        <w:tc>
          <w:tcPr>
            <w:tcW w:w="3237" w:type="dxa"/>
            <w:tcBorders>
              <w:top w:val="single" w:sz="4" w:space="0" w:color="000000"/>
              <w:left w:val="single" w:sz="4" w:space="0" w:color="000000"/>
              <w:bottom w:val="single" w:sz="4" w:space="0" w:color="000000"/>
              <w:right w:val="single" w:sz="4" w:space="0" w:color="000000"/>
            </w:tcBorders>
          </w:tcPr>
          <w:p w14:paraId="4F503D07" w14:textId="77777777" w:rsidR="00DB265A" w:rsidRPr="00DB265A" w:rsidRDefault="00DB265A" w:rsidP="00DB265A">
            <w:pPr>
              <w:kinsoku w:val="0"/>
              <w:overflowPunct w:val="0"/>
              <w:autoSpaceDE w:val="0"/>
              <w:autoSpaceDN w:val="0"/>
              <w:adjustRightInd w:val="0"/>
              <w:spacing w:before="3" w:after="0" w:line="240" w:lineRule="auto"/>
              <w:ind w:left="105"/>
              <w:jc w:val="left"/>
              <w:rPr>
                <w:rFonts w:cs="Arial"/>
              </w:rPr>
            </w:pPr>
            <w:r w:rsidRPr="00DB265A">
              <w:rPr>
                <w:rFonts w:cs="Arial"/>
              </w:rPr>
              <w:t>2 – 5</w:t>
            </w:r>
          </w:p>
        </w:tc>
        <w:tc>
          <w:tcPr>
            <w:tcW w:w="3422" w:type="dxa"/>
            <w:tcBorders>
              <w:top w:val="single" w:sz="4" w:space="0" w:color="000000"/>
              <w:left w:val="single" w:sz="4" w:space="0" w:color="000000"/>
              <w:bottom w:val="single" w:sz="4" w:space="0" w:color="000000"/>
              <w:right w:val="single" w:sz="4" w:space="0" w:color="000000"/>
            </w:tcBorders>
          </w:tcPr>
          <w:p w14:paraId="54421467" w14:textId="4521C21E" w:rsidR="00DB265A" w:rsidRPr="00DB265A" w:rsidRDefault="00D44323" w:rsidP="00DB265A">
            <w:pPr>
              <w:kinsoku w:val="0"/>
              <w:overflowPunct w:val="0"/>
              <w:autoSpaceDE w:val="0"/>
              <w:autoSpaceDN w:val="0"/>
              <w:adjustRightInd w:val="0"/>
              <w:spacing w:before="3" w:after="0" w:line="240" w:lineRule="auto"/>
              <w:ind w:right="96"/>
              <w:jc w:val="right"/>
              <w:rPr>
                <w:rFonts w:cs="Arial"/>
                <w:spacing w:val="-4"/>
              </w:rPr>
            </w:pPr>
            <w:r>
              <w:rPr>
                <w:rFonts w:cs="Arial"/>
                <w:spacing w:val="-4"/>
              </w:rPr>
              <w:t>177</w:t>
            </w:r>
          </w:p>
        </w:tc>
      </w:tr>
      <w:tr w:rsidR="00DB265A" w:rsidRPr="00DB265A" w14:paraId="07CBA96F" w14:textId="77777777">
        <w:trPr>
          <w:trHeight w:val="375"/>
        </w:trPr>
        <w:tc>
          <w:tcPr>
            <w:tcW w:w="3237" w:type="dxa"/>
            <w:tcBorders>
              <w:top w:val="single" w:sz="4" w:space="0" w:color="000000"/>
              <w:left w:val="single" w:sz="4" w:space="0" w:color="000000"/>
              <w:bottom w:val="single" w:sz="4" w:space="0" w:color="000000"/>
              <w:right w:val="single" w:sz="4" w:space="0" w:color="000000"/>
            </w:tcBorders>
          </w:tcPr>
          <w:p w14:paraId="0399B17F" w14:textId="77777777" w:rsidR="00DB265A" w:rsidRPr="00DB265A" w:rsidRDefault="00DB265A" w:rsidP="00DB265A">
            <w:pPr>
              <w:kinsoku w:val="0"/>
              <w:overflowPunct w:val="0"/>
              <w:autoSpaceDE w:val="0"/>
              <w:autoSpaceDN w:val="0"/>
              <w:adjustRightInd w:val="0"/>
              <w:spacing w:before="4" w:after="0" w:line="240" w:lineRule="auto"/>
              <w:ind w:left="105"/>
              <w:jc w:val="left"/>
              <w:rPr>
                <w:rFonts w:cs="Arial"/>
              </w:rPr>
            </w:pPr>
            <w:r w:rsidRPr="00DB265A">
              <w:rPr>
                <w:rFonts w:cs="Arial"/>
              </w:rPr>
              <w:t>6- 10</w:t>
            </w:r>
          </w:p>
        </w:tc>
        <w:tc>
          <w:tcPr>
            <w:tcW w:w="3422" w:type="dxa"/>
            <w:tcBorders>
              <w:top w:val="single" w:sz="4" w:space="0" w:color="000000"/>
              <w:left w:val="single" w:sz="4" w:space="0" w:color="000000"/>
              <w:bottom w:val="single" w:sz="4" w:space="0" w:color="000000"/>
              <w:right w:val="single" w:sz="4" w:space="0" w:color="000000"/>
            </w:tcBorders>
          </w:tcPr>
          <w:p w14:paraId="3A3B161A" w14:textId="20E8DB57" w:rsidR="00DB265A" w:rsidRPr="00DB265A" w:rsidRDefault="00D44323" w:rsidP="00DB265A">
            <w:pPr>
              <w:kinsoku w:val="0"/>
              <w:overflowPunct w:val="0"/>
              <w:autoSpaceDE w:val="0"/>
              <w:autoSpaceDN w:val="0"/>
              <w:adjustRightInd w:val="0"/>
              <w:spacing w:before="4" w:after="0" w:line="240" w:lineRule="auto"/>
              <w:ind w:right="94"/>
              <w:jc w:val="right"/>
              <w:rPr>
                <w:rFonts w:cs="Arial"/>
                <w:spacing w:val="-6"/>
              </w:rPr>
            </w:pPr>
            <w:r>
              <w:rPr>
                <w:rFonts w:cs="Arial"/>
                <w:spacing w:val="-6"/>
              </w:rPr>
              <w:t>38</w:t>
            </w:r>
          </w:p>
        </w:tc>
      </w:tr>
      <w:tr w:rsidR="00DB265A" w:rsidRPr="00DB265A" w14:paraId="2E34F04B" w14:textId="77777777" w:rsidTr="00DB265A">
        <w:trPr>
          <w:trHeight w:val="380"/>
        </w:trPr>
        <w:tc>
          <w:tcPr>
            <w:tcW w:w="3237" w:type="dxa"/>
            <w:tcBorders>
              <w:top w:val="single" w:sz="4" w:space="0" w:color="000000"/>
              <w:left w:val="single" w:sz="4" w:space="0" w:color="000000"/>
              <w:bottom w:val="single" w:sz="4" w:space="0" w:color="000000"/>
              <w:right w:val="single" w:sz="4" w:space="0" w:color="000000"/>
            </w:tcBorders>
          </w:tcPr>
          <w:p w14:paraId="2B2FAD77" w14:textId="77777777" w:rsidR="00DB265A" w:rsidRPr="00DB265A" w:rsidRDefault="00DB265A" w:rsidP="00DB265A">
            <w:pPr>
              <w:kinsoku w:val="0"/>
              <w:overflowPunct w:val="0"/>
              <w:autoSpaceDE w:val="0"/>
              <w:autoSpaceDN w:val="0"/>
              <w:adjustRightInd w:val="0"/>
              <w:spacing w:before="3" w:after="0" w:line="240" w:lineRule="auto"/>
              <w:ind w:left="105"/>
              <w:jc w:val="left"/>
              <w:rPr>
                <w:rFonts w:cs="Arial"/>
                <w:spacing w:val="-4"/>
              </w:rPr>
            </w:pPr>
            <w:r w:rsidRPr="00DB265A">
              <w:rPr>
                <w:rFonts w:cs="Arial"/>
                <w:spacing w:val="-4"/>
              </w:rPr>
              <w:t>11+</w:t>
            </w:r>
          </w:p>
        </w:tc>
        <w:tc>
          <w:tcPr>
            <w:tcW w:w="3422" w:type="dxa"/>
            <w:tcBorders>
              <w:top w:val="single" w:sz="4" w:space="0" w:color="000000"/>
              <w:left w:val="single" w:sz="4" w:space="0" w:color="000000"/>
              <w:bottom w:val="single" w:sz="4" w:space="0" w:color="000000"/>
              <w:right w:val="single" w:sz="4" w:space="0" w:color="000000"/>
            </w:tcBorders>
          </w:tcPr>
          <w:p w14:paraId="5F1E732A" w14:textId="29479FB7" w:rsidR="00DB265A" w:rsidRPr="00DB265A" w:rsidRDefault="00D44323" w:rsidP="00DB265A">
            <w:pPr>
              <w:kinsoku w:val="0"/>
              <w:overflowPunct w:val="0"/>
              <w:autoSpaceDE w:val="0"/>
              <w:autoSpaceDN w:val="0"/>
              <w:adjustRightInd w:val="0"/>
              <w:spacing w:before="3" w:after="0" w:line="240" w:lineRule="auto"/>
              <w:ind w:right="96"/>
              <w:jc w:val="right"/>
              <w:rPr>
                <w:rFonts w:cs="Arial"/>
                <w:spacing w:val="-6"/>
              </w:rPr>
            </w:pPr>
            <w:r>
              <w:rPr>
                <w:rFonts w:cs="Arial"/>
                <w:spacing w:val="-6"/>
              </w:rPr>
              <w:t>26</w:t>
            </w:r>
          </w:p>
        </w:tc>
      </w:tr>
      <w:tr w:rsidR="00DB265A" w:rsidRPr="00DB265A" w14:paraId="12F5EB72" w14:textId="77777777" w:rsidTr="00DB265A">
        <w:trPr>
          <w:trHeight w:val="356"/>
        </w:trPr>
        <w:tc>
          <w:tcPr>
            <w:tcW w:w="3237" w:type="dxa"/>
            <w:tcBorders>
              <w:top w:val="single" w:sz="4" w:space="0" w:color="000000"/>
              <w:left w:val="single" w:sz="4" w:space="0" w:color="000000"/>
              <w:bottom w:val="single" w:sz="4" w:space="0" w:color="auto"/>
              <w:right w:val="single" w:sz="4" w:space="0" w:color="000000"/>
            </w:tcBorders>
          </w:tcPr>
          <w:p w14:paraId="3FF34583" w14:textId="77777777" w:rsidR="00DB265A" w:rsidRPr="00DB265A" w:rsidRDefault="00DB265A" w:rsidP="00DB265A">
            <w:pPr>
              <w:kinsoku w:val="0"/>
              <w:overflowPunct w:val="0"/>
              <w:autoSpaceDE w:val="0"/>
              <w:autoSpaceDN w:val="0"/>
              <w:adjustRightInd w:val="0"/>
              <w:spacing w:before="3" w:after="0" w:line="240" w:lineRule="auto"/>
              <w:ind w:left="105"/>
              <w:jc w:val="left"/>
              <w:rPr>
                <w:rFonts w:cs="Arial"/>
                <w:b/>
                <w:bCs/>
                <w:sz w:val="24"/>
                <w:szCs w:val="24"/>
              </w:rPr>
            </w:pPr>
            <w:r w:rsidRPr="00DB265A">
              <w:rPr>
                <w:rFonts w:cs="Arial"/>
                <w:b/>
                <w:bCs/>
                <w:sz w:val="24"/>
                <w:szCs w:val="24"/>
              </w:rPr>
              <w:t>Total of Enrolled Firms</w:t>
            </w:r>
          </w:p>
        </w:tc>
        <w:tc>
          <w:tcPr>
            <w:tcW w:w="3422" w:type="dxa"/>
            <w:tcBorders>
              <w:top w:val="single" w:sz="4" w:space="0" w:color="000000"/>
              <w:left w:val="single" w:sz="4" w:space="0" w:color="000000"/>
              <w:bottom w:val="single" w:sz="4" w:space="0" w:color="auto"/>
              <w:right w:val="single" w:sz="4" w:space="0" w:color="000000"/>
            </w:tcBorders>
          </w:tcPr>
          <w:p w14:paraId="72BE8B61" w14:textId="315F50EB" w:rsidR="00DB265A" w:rsidRPr="00DB265A" w:rsidRDefault="00EA49A1" w:rsidP="00DB265A">
            <w:pPr>
              <w:kinsoku w:val="0"/>
              <w:overflowPunct w:val="0"/>
              <w:autoSpaceDE w:val="0"/>
              <w:autoSpaceDN w:val="0"/>
              <w:adjustRightInd w:val="0"/>
              <w:spacing w:before="3" w:after="0" w:line="240" w:lineRule="auto"/>
              <w:ind w:right="96"/>
              <w:jc w:val="right"/>
              <w:rPr>
                <w:rFonts w:cs="Arial"/>
                <w:b/>
                <w:bCs/>
                <w:spacing w:val="-4"/>
                <w:sz w:val="24"/>
                <w:szCs w:val="24"/>
              </w:rPr>
            </w:pPr>
            <w:r>
              <w:rPr>
                <w:rFonts w:cs="Arial"/>
                <w:b/>
                <w:bCs/>
                <w:spacing w:val="-4"/>
                <w:sz w:val="24"/>
                <w:szCs w:val="24"/>
              </w:rPr>
              <w:t>374</w:t>
            </w:r>
          </w:p>
        </w:tc>
      </w:tr>
    </w:tbl>
    <w:p w14:paraId="2C6DA9BE" w14:textId="77777777" w:rsidR="0050064C" w:rsidRDefault="0050064C" w:rsidP="0050064C">
      <w:pPr>
        <w:kinsoku w:val="0"/>
        <w:overflowPunct w:val="0"/>
        <w:autoSpaceDE w:val="0"/>
        <w:autoSpaceDN w:val="0"/>
        <w:adjustRightInd w:val="0"/>
        <w:spacing w:after="0" w:line="168" w:lineRule="exact"/>
        <w:ind w:left="39" w:firstLine="681"/>
        <w:jc w:val="left"/>
        <w:rPr>
          <w:rFonts w:cs="Arial"/>
          <w:sz w:val="15"/>
          <w:szCs w:val="15"/>
        </w:rPr>
      </w:pPr>
    </w:p>
    <w:p w14:paraId="15E12242" w14:textId="4A369E8F" w:rsidR="0050064C" w:rsidRPr="0050064C" w:rsidRDefault="0050064C" w:rsidP="0050064C">
      <w:pPr>
        <w:kinsoku w:val="0"/>
        <w:overflowPunct w:val="0"/>
        <w:autoSpaceDE w:val="0"/>
        <w:autoSpaceDN w:val="0"/>
        <w:adjustRightInd w:val="0"/>
        <w:spacing w:after="0" w:line="168" w:lineRule="exact"/>
        <w:ind w:left="39" w:firstLine="681"/>
        <w:jc w:val="left"/>
        <w:rPr>
          <w:rFonts w:cs="Arial"/>
          <w:sz w:val="18"/>
          <w:szCs w:val="18"/>
        </w:rPr>
      </w:pPr>
      <w:r w:rsidRPr="0050064C">
        <w:rPr>
          <w:rFonts w:cs="Arial"/>
          <w:sz w:val="15"/>
          <w:szCs w:val="15"/>
        </w:rPr>
        <w:t>*</w:t>
      </w:r>
      <w:r w:rsidRPr="0050064C">
        <w:rPr>
          <w:rFonts w:cs="Arial"/>
          <w:spacing w:val="40"/>
          <w:sz w:val="15"/>
          <w:szCs w:val="15"/>
        </w:rPr>
        <w:t xml:space="preserve"> </w:t>
      </w:r>
      <w:r w:rsidRPr="0050064C">
        <w:rPr>
          <w:rFonts w:cs="Arial"/>
          <w:sz w:val="18"/>
          <w:szCs w:val="18"/>
        </w:rPr>
        <w:t>Professionals</w:t>
      </w:r>
      <w:r w:rsidRPr="0050064C">
        <w:rPr>
          <w:rFonts w:cs="Arial"/>
          <w:spacing w:val="40"/>
          <w:sz w:val="18"/>
          <w:szCs w:val="18"/>
        </w:rPr>
        <w:t xml:space="preserve"> </w:t>
      </w:r>
      <w:r w:rsidRPr="0050064C">
        <w:rPr>
          <w:rFonts w:cs="Arial"/>
          <w:sz w:val="18"/>
          <w:szCs w:val="18"/>
        </w:rPr>
        <w:t>are</w:t>
      </w:r>
      <w:r w:rsidRPr="0050064C">
        <w:rPr>
          <w:rFonts w:cs="Arial"/>
          <w:spacing w:val="40"/>
          <w:sz w:val="18"/>
          <w:szCs w:val="18"/>
        </w:rPr>
        <w:t xml:space="preserve"> </w:t>
      </w:r>
      <w:r w:rsidRPr="0050064C">
        <w:rPr>
          <w:rFonts w:cs="Arial"/>
          <w:sz w:val="18"/>
          <w:szCs w:val="18"/>
        </w:rPr>
        <w:t>considered</w:t>
      </w:r>
      <w:r w:rsidRPr="0050064C">
        <w:rPr>
          <w:rFonts w:cs="Arial"/>
          <w:spacing w:val="40"/>
          <w:sz w:val="18"/>
          <w:szCs w:val="18"/>
        </w:rPr>
        <w:t xml:space="preserve"> </w:t>
      </w:r>
      <w:r w:rsidRPr="0050064C">
        <w:rPr>
          <w:rFonts w:cs="Arial"/>
          <w:sz w:val="18"/>
          <w:szCs w:val="18"/>
        </w:rPr>
        <w:t>all</w:t>
      </w:r>
      <w:r w:rsidRPr="0050064C">
        <w:rPr>
          <w:rFonts w:cs="Arial"/>
          <w:spacing w:val="40"/>
          <w:sz w:val="18"/>
          <w:szCs w:val="18"/>
        </w:rPr>
        <w:t xml:space="preserve"> </w:t>
      </w:r>
      <w:r w:rsidRPr="0050064C">
        <w:rPr>
          <w:rFonts w:cs="Arial"/>
          <w:sz w:val="18"/>
          <w:szCs w:val="18"/>
        </w:rPr>
        <w:t>personnel</w:t>
      </w:r>
      <w:r w:rsidRPr="0050064C">
        <w:rPr>
          <w:rFonts w:cs="Arial"/>
          <w:spacing w:val="40"/>
          <w:sz w:val="18"/>
          <w:szCs w:val="18"/>
        </w:rPr>
        <w:t xml:space="preserve"> </w:t>
      </w:r>
      <w:r w:rsidRPr="0050064C">
        <w:rPr>
          <w:rFonts w:cs="Arial"/>
          <w:sz w:val="18"/>
          <w:szCs w:val="18"/>
        </w:rPr>
        <w:t>who</w:t>
      </w:r>
      <w:r w:rsidRPr="0050064C">
        <w:rPr>
          <w:rFonts w:cs="Arial"/>
          <w:spacing w:val="40"/>
          <w:sz w:val="18"/>
          <w:szCs w:val="18"/>
        </w:rPr>
        <w:t xml:space="preserve"> </w:t>
      </w:r>
      <w:r w:rsidRPr="0050064C">
        <w:rPr>
          <w:rFonts w:cs="Arial"/>
          <w:sz w:val="18"/>
          <w:szCs w:val="18"/>
        </w:rPr>
        <w:t>perform</w:t>
      </w:r>
      <w:r w:rsidRPr="0050064C">
        <w:rPr>
          <w:rFonts w:cs="Arial"/>
          <w:spacing w:val="40"/>
          <w:sz w:val="18"/>
          <w:szCs w:val="18"/>
        </w:rPr>
        <w:t xml:space="preserve"> </w:t>
      </w:r>
      <w:r w:rsidRPr="0050064C">
        <w:rPr>
          <w:rFonts w:cs="Arial"/>
          <w:sz w:val="18"/>
          <w:szCs w:val="18"/>
        </w:rPr>
        <w:t>professional</w:t>
      </w:r>
      <w:r w:rsidRPr="0050064C">
        <w:rPr>
          <w:rFonts w:cs="Arial"/>
          <w:spacing w:val="40"/>
          <w:sz w:val="18"/>
          <w:szCs w:val="18"/>
        </w:rPr>
        <w:t xml:space="preserve"> </w:t>
      </w:r>
      <w:r w:rsidRPr="0050064C">
        <w:rPr>
          <w:rFonts w:cs="Arial"/>
          <w:sz w:val="18"/>
          <w:szCs w:val="18"/>
        </w:rPr>
        <w:t>services,</w:t>
      </w:r>
      <w:r w:rsidRPr="0050064C">
        <w:rPr>
          <w:rFonts w:cs="Arial"/>
          <w:spacing w:val="40"/>
          <w:sz w:val="18"/>
          <w:szCs w:val="18"/>
        </w:rPr>
        <w:t xml:space="preserve"> </w:t>
      </w:r>
      <w:r w:rsidRPr="0050064C">
        <w:rPr>
          <w:rFonts w:cs="Arial"/>
          <w:sz w:val="18"/>
          <w:szCs w:val="18"/>
        </w:rPr>
        <w:t>for</w:t>
      </w:r>
      <w:r w:rsidRPr="0050064C">
        <w:rPr>
          <w:rFonts w:cs="Arial"/>
          <w:spacing w:val="40"/>
          <w:sz w:val="18"/>
          <w:szCs w:val="18"/>
        </w:rPr>
        <w:t xml:space="preserve"> </w:t>
      </w:r>
      <w:r w:rsidRPr="0050064C">
        <w:rPr>
          <w:rFonts w:cs="Arial"/>
          <w:sz w:val="18"/>
          <w:szCs w:val="18"/>
        </w:rPr>
        <w:t>which</w:t>
      </w:r>
      <w:r w:rsidRPr="0050064C">
        <w:rPr>
          <w:rFonts w:cs="Arial"/>
          <w:spacing w:val="40"/>
          <w:sz w:val="18"/>
          <w:szCs w:val="18"/>
        </w:rPr>
        <w:t xml:space="preserve"> </w:t>
      </w:r>
      <w:r w:rsidRPr="0050064C">
        <w:rPr>
          <w:rFonts w:cs="Arial"/>
          <w:sz w:val="18"/>
          <w:szCs w:val="18"/>
        </w:rPr>
        <w:t>the</w:t>
      </w:r>
    </w:p>
    <w:p w14:paraId="78EBF38C" w14:textId="77777777" w:rsidR="0050064C" w:rsidRPr="0050064C" w:rsidRDefault="0050064C" w:rsidP="0050064C">
      <w:pPr>
        <w:kinsoku w:val="0"/>
        <w:overflowPunct w:val="0"/>
        <w:autoSpaceDE w:val="0"/>
        <w:autoSpaceDN w:val="0"/>
        <w:adjustRightInd w:val="0"/>
        <w:spacing w:after="0" w:line="240" w:lineRule="auto"/>
        <w:ind w:left="759"/>
        <w:jc w:val="left"/>
        <w:rPr>
          <w:rFonts w:cs="Arial"/>
          <w:sz w:val="18"/>
          <w:szCs w:val="18"/>
        </w:rPr>
      </w:pPr>
      <w:r w:rsidRPr="0050064C">
        <w:rPr>
          <w:rFonts w:cs="Arial"/>
          <w:sz w:val="18"/>
          <w:szCs w:val="18"/>
        </w:rPr>
        <w:t>firm</w:t>
      </w:r>
      <w:r w:rsidRPr="0050064C">
        <w:rPr>
          <w:rFonts w:cs="Arial"/>
          <w:spacing w:val="40"/>
          <w:sz w:val="18"/>
          <w:szCs w:val="18"/>
        </w:rPr>
        <w:t xml:space="preserve"> </w:t>
      </w:r>
      <w:r w:rsidRPr="0050064C">
        <w:rPr>
          <w:rFonts w:cs="Arial"/>
          <w:sz w:val="18"/>
          <w:szCs w:val="18"/>
        </w:rPr>
        <w:t>is</w:t>
      </w:r>
      <w:r w:rsidRPr="0050064C">
        <w:rPr>
          <w:rFonts w:cs="Arial"/>
          <w:spacing w:val="40"/>
          <w:sz w:val="18"/>
          <w:szCs w:val="18"/>
        </w:rPr>
        <w:t xml:space="preserve"> </w:t>
      </w:r>
      <w:r w:rsidRPr="0050064C">
        <w:rPr>
          <w:rFonts w:cs="Arial"/>
          <w:sz w:val="18"/>
          <w:szCs w:val="18"/>
        </w:rPr>
        <w:t>responsible,</w:t>
      </w:r>
      <w:r w:rsidRPr="0050064C">
        <w:rPr>
          <w:rFonts w:cs="Arial"/>
          <w:spacing w:val="39"/>
          <w:sz w:val="18"/>
          <w:szCs w:val="18"/>
        </w:rPr>
        <w:t xml:space="preserve"> </w:t>
      </w:r>
      <w:proofErr w:type="gramStart"/>
      <w:r w:rsidRPr="0050064C">
        <w:rPr>
          <w:rFonts w:cs="Arial"/>
          <w:sz w:val="18"/>
          <w:szCs w:val="18"/>
        </w:rPr>
        <w:t>whether</w:t>
      </w:r>
      <w:r w:rsidRPr="0050064C">
        <w:rPr>
          <w:rFonts w:cs="Arial"/>
          <w:spacing w:val="40"/>
          <w:sz w:val="18"/>
          <w:szCs w:val="18"/>
        </w:rPr>
        <w:t xml:space="preserve"> </w:t>
      </w:r>
      <w:r w:rsidRPr="0050064C">
        <w:rPr>
          <w:rFonts w:cs="Arial"/>
          <w:sz w:val="18"/>
          <w:szCs w:val="18"/>
        </w:rPr>
        <w:t>or</w:t>
      </w:r>
      <w:r w:rsidRPr="0050064C">
        <w:rPr>
          <w:rFonts w:cs="Arial"/>
          <w:spacing w:val="40"/>
          <w:sz w:val="18"/>
          <w:szCs w:val="18"/>
        </w:rPr>
        <w:t xml:space="preserve"> </w:t>
      </w:r>
      <w:r w:rsidRPr="0050064C">
        <w:rPr>
          <w:rFonts w:cs="Arial"/>
          <w:sz w:val="18"/>
          <w:szCs w:val="18"/>
        </w:rPr>
        <w:t>not</w:t>
      </w:r>
      <w:proofErr w:type="gramEnd"/>
      <w:r w:rsidRPr="0050064C">
        <w:rPr>
          <w:rFonts w:cs="Arial"/>
          <w:spacing w:val="39"/>
          <w:sz w:val="18"/>
          <w:szCs w:val="18"/>
        </w:rPr>
        <w:t xml:space="preserve"> </w:t>
      </w:r>
      <w:r w:rsidRPr="0050064C">
        <w:rPr>
          <w:rFonts w:cs="Arial"/>
          <w:sz w:val="18"/>
          <w:szCs w:val="18"/>
        </w:rPr>
        <w:t>they</w:t>
      </w:r>
      <w:r w:rsidRPr="0050064C">
        <w:rPr>
          <w:rFonts w:cs="Arial"/>
          <w:spacing w:val="40"/>
          <w:sz w:val="18"/>
          <w:szCs w:val="18"/>
        </w:rPr>
        <w:t xml:space="preserve"> </w:t>
      </w:r>
      <w:r w:rsidRPr="0050064C">
        <w:rPr>
          <w:rFonts w:cs="Arial"/>
          <w:sz w:val="18"/>
          <w:szCs w:val="18"/>
        </w:rPr>
        <w:t>are</w:t>
      </w:r>
      <w:r w:rsidRPr="0050064C">
        <w:rPr>
          <w:rFonts w:cs="Arial"/>
          <w:spacing w:val="40"/>
          <w:sz w:val="18"/>
          <w:szCs w:val="18"/>
        </w:rPr>
        <w:t xml:space="preserve"> </w:t>
      </w:r>
      <w:r w:rsidRPr="0050064C">
        <w:rPr>
          <w:rFonts w:cs="Arial"/>
          <w:sz w:val="18"/>
          <w:szCs w:val="18"/>
        </w:rPr>
        <w:t>CPAs.</w:t>
      </w:r>
    </w:p>
    <w:p w14:paraId="2E1CFB0E" w14:textId="77777777" w:rsidR="005D22B1" w:rsidRPr="00BC607F" w:rsidRDefault="005D22B1" w:rsidP="00DB265A">
      <w:pPr>
        <w:pStyle w:val="ListParagraph"/>
        <w:spacing w:before="120" w:after="0"/>
        <w:jc w:val="left"/>
      </w:pPr>
    </w:p>
    <w:p w14:paraId="4B11F23D" w14:textId="77777777" w:rsidR="00C35FDA" w:rsidRPr="00D3280E" w:rsidRDefault="00C35FDA" w:rsidP="00C35FDA">
      <w:pPr>
        <w:spacing w:after="0"/>
      </w:pPr>
    </w:p>
    <w:p w14:paraId="5E2A41D8" w14:textId="2464D9E0" w:rsidR="00C35FDA" w:rsidRDefault="00C35FDA" w:rsidP="00CB757A">
      <w:pPr>
        <w:pStyle w:val="ListParagraph"/>
        <w:numPr>
          <w:ilvl w:val="0"/>
          <w:numId w:val="7"/>
        </w:numPr>
      </w:pPr>
      <w:r>
        <w:t xml:space="preserve">Results of Peer Reviews </w:t>
      </w:r>
      <w:r w:rsidR="00076D83">
        <w:t xml:space="preserve">Accepted </w:t>
      </w:r>
      <w:r>
        <w:t>During the Year(s) ___</w:t>
      </w:r>
      <w:r w:rsidR="0008608E">
        <w:t>2022</w:t>
      </w:r>
      <w:r>
        <w:t xml:space="preserve">____________  </w:t>
      </w:r>
    </w:p>
    <w:p w14:paraId="3E4397AB" w14:textId="77777777" w:rsidR="00CB757A" w:rsidRDefault="00CB757A" w:rsidP="00D3280E">
      <w:pPr>
        <w:pStyle w:val="ListParagraph"/>
      </w:pPr>
    </w:p>
    <w:p w14:paraId="50D20B71" w14:textId="28C8D7B2" w:rsidR="00C35FDA" w:rsidRPr="00F41F46" w:rsidRDefault="00CB757A" w:rsidP="00D3280E">
      <w:pPr>
        <w:pStyle w:val="ListParagraph"/>
        <w:spacing w:after="0"/>
        <w:contextualSpacing w:val="0"/>
      </w:pPr>
      <w:r>
        <w:t xml:space="preserve">a)  </w:t>
      </w:r>
      <w:r w:rsidR="00C35FDA" w:rsidRPr="00F41F46">
        <w:t>Results by Type of Peer Review and Report Issued</w:t>
      </w:r>
    </w:p>
    <w:p w14:paraId="250DBCA7" w14:textId="69BD0B5D" w:rsidR="00C35FDA" w:rsidRPr="00D72556" w:rsidRDefault="00C35FDA">
      <w:pPr>
        <w:spacing w:after="0"/>
        <w:ind w:left="360"/>
      </w:pPr>
    </w:p>
    <w:tbl>
      <w:tblPr>
        <w:tblStyle w:val="TableGrid"/>
        <w:tblW w:w="0" w:type="auto"/>
        <w:jc w:val="center"/>
        <w:tblLook w:val="04A0" w:firstRow="1" w:lastRow="0" w:firstColumn="1" w:lastColumn="0" w:noHBand="0" w:noVBand="1"/>
      </w:tblPr>
      <w:tblGrid>
        <w:gridCol w:w="4174"/>
        <w:gridCol w:w="2121"/>
        <w:gridCol w:w="2160"/>
      </w:tblGrid>
      <w:tr w:rsidR="0050064C" w:rsidRPr="001A55D8" w14:paraId="0AFC7B6B" w14:textId="77777777" w:rsidTr="0050064C">
        <w:trPr>
          <w:trHeight w:val="654"/>
          <w:tblHeader/>
          <w:jc w:val="center"/>
        </w:trPr>
        <w:tc>
          <w:tcPr>
            <w:tcW w:w="4174" w:type="dxa"/>
          </w:tcPr>
          <w:p w14:paraId="7AD1AB73" w14:textId="77777777" w:rsidR="0050064C" w:rsidRPr="00D72556" w:rsidRDefault="0050064C" w:rsidP="00C35FDA">
            <w:pPr>
              <w:spacing w:after="0"/>
            </w:pPr>
          </w:p>
        </w:tc>
        <w:tc>
          <w:tcPr>
            <w:tcW w:w="4281" w:type="dxa"/>
            <w:gridSpan w:val="2"/>
            <w:vAlign w:val="bottom"/>
          </w:tcPr>
          <w:p w14:paraId="3E5E5D12" w14:textId="3FB145FA" w:rsidR="0050064C" w:rsidRPr="00D3280E" w:rsidRDefault="0050064C" w:rsidP="00D3280E">
            <w:pPr>
              <w:spacing w:after="0"/>
              <w:jc w:val="center"/>
              <w:rPr>
                <w:b/>
              </w:rPr>
            </w:pPr>
            <w:r w:rsidRPr="00D3280E">
              <w:rPr>
                <w:b/>
              </w:rPr>
              <w:t>AICPA Peer Review Program</w:t>
            </w:r>
          </w:p>
        </w:tc>
      </w:tr>
      <w:tr w:rsidR="0050064C" w:rsidRPr="001A55D8" w14:paraId="33E33C8F" w14:textId="77777777" w:rsidTr="005D22B1">
        <w:trPr>
          <w:trHeight w:val="336"/>
          <w:jc w:val="center"/>
        </w:trPr>
        <w:tc>
          <w:tcPr>
            <w:tcW w:w="4174" w:type="dxa"/>
            <w:vAlign w:val="bottom"/>
          </w:tcPr>
          <w:p w14:paraId="13177F0E" w14:textId="2F87833E" w:rsidR="0050064C" w:rsidRPr="00D3280E" w:rsidRDefault="0050064C" w:rsidP="00D3280E">
            <w:pPr>
              <w:keepLines/>
              <w:spacing w:after="0"/>
              <w:jc w:val="left"/>
              <w:rPr>
                <w:b/>
              </w:rPr>
            </w:pPr>
            <w:r w:rsidRPr="00D3280E">
              <w:rPr>
                <w:b/>
              </w:rPr>
              <w:t>System Reviews</w:t>
            </w:r>
          </w:p>
        </w:tc>
        <w:tc>
          <w:tcPr>
            <w:tcW w:w="2121" w:type="dxa"/>
            <w:vAlign w:val="bottom"/>
          </w:tcPr>
          <w:p w14:paraId="077204FF" w14:textId="55C2409E" w:rsidR="0050064C" w:rsidRPr="00D72556" w:rsidRDefault="0050064C" w:rsidP="00D3280E">
            <w:pPr>
              <w:keepLines/>
              <w:spacing w:after="0"/>
              <w:jc w:val="right"/>
            </w:pPr>
          </w:p>
        </w:tc>
        <w:tc>
          <w:tcPr>
            <w:tcW w:w="2160" w:type="dxa"/>
            <w:vAlign w:val="bottom"/>
          </w:tcPr>
          <w:p w14:paraId="3C3653FF" w14:textId="7CF12E41" w:rsidR="0050064C" w:rsidRPr="00D72556" w:rsidRDefault="0050064C" w:rsidP="00D3280E">
            <w:pPr>
              <w:keepLines/>
              <w:spacing w:after="0"/>
              <w:jc w:val="center"/>
            </w:pPr>
            <w:r w:rsidRPr="00D3280E">
              <w:t>%</w:t>
            </w:r>
          </w:p>
        </w:tc>
      </w:tr>
      <w:tr w:rsidR="0050064C" w:rsidRPr="001A55D8" w14:paraId="5BC322B6" w14:textId="77777777" w:rsidTr="005D22B1">
        <w:trPr>
          <w:trHeight w:val="317"/>
          <w:jc w:val="center"/>
        </w:trPr>
        <w:tc>
          <w:tcPr>
            <w:tcW w:w="4174" w:type="dxa"/>
            <w:vAlign w:val="bottom"/>
          </w:tcPr>
          <w:p w14:paraId="2F97197C" w14:textId="0D2216DE" w:rsidR="0050064C" w:rsidRPr="00D72556" w:rsidRDefault="0050064C" w:rsidP="00D3280E">
            <w:pPr>
              <w:keepLines/>
              <w:spacing w:after="0"/>
              <w:jc w:val="left"/>
            </w:pPr>
            <w:r w:rsidRPr="00D3280E">
              <w:t>Pass</w:t>
            </w:r>
          </w:p>
        </w:tc>
        <w:tc>
          <w:tcPr>
            <w:tcW w:w="2121" w:type="dxa"/>
            <w:vAlign w:val="bottom"/>
          </w:tcPr>
          <w:p w14:paraId="52B9743A" w14:textId="3CE978FB" w:rsidR="0050064C" w:rsidRPr="00D72556" w:rsidRDefault="00864FCE" w:rsidP="00D3280E">
            <w:pPr>
              <w:keepLines/>
              <w:spacing w:after="0"/>
              <w:jc w:val="right"/>
            </w:pPr>
            <w:r>
              <w:t>38</w:t>
            </w:r>
          </w:p>
        </w:tc>
        <w:tc>
          <w:tcPr>
            <w:tcW w:w="2160" w:type="dxa"/>
            <w:vAlign w:val="bottom"/>
          </w:tcPr>
          <w:p w14:paraId="2FACA82B" w14:textId="2F574B6D" w:rsidR="0050064C" w:rsidRPr="00EA655A" w:rsidRDefault="0050064C" w:rsidP="00D3280E">
            <w:pPr>
              <w:keepLines/>
              <w:spacing w:after="0"/>
              <w:jc w:val="center"/>
            </w:pPr>
            <w:r>
              <w:t>7</w:t>
            </w:r>
            <w:r w:rsidR="006700C8">
              <w:t>4</w:t>
            </w:r>
            <w:r>
              <w:t>%</w:t>
            </w:r>
          </w:p>
        </w:tc>
      </w:tr>
      <w:tr w:rsidR="0050064C" w:rsidRPr="001A55D8" w14:paraId="25E0295D" w14:textId="77777777" w:rsidTr="005D22B1">
        <w:trPr>
          <w:trHeight w:val="233"/>
          <w:jc w:val="center"/>
        </w:trPr>
        <w:tc>
          <w:tcPr>
            <w:tcW w:w="4174" w:type="dxa"/>
            <w:vAlign w:val="bottom"/>
          </w:tcPr>
          <w:p w14:paraId="68177921" w14:textId="232F577F" w:rsidR="0050064C" w:rsidRPr="00D72556" w:rsidRDefault="0050064C" w:rsidP="00D3280E">
            <w:pPr>
              <w:keepLines/>
              <w:spacing w:after="0"/>
              <w:jc w:val="left"/>
            </w:pPr>
            <w:r w:rsidRPr="00D3280E">
              <w:t>Pass with deficiency(</w:t>
            </w:r>
            <w:proofErr w:type="spellStart"/>
            <w:r w:rsidRPr="00D3280E">
              <w:t>ies</w:t>
            </w:r>
            <w:proofErr w:type="spellEnd"/>
            <w:r w:rsidRPr="00D3280E">
              <w:t>)</w:t>
            </w:r>
          </w:p>
        </w:tc>
        <w:tc>
          <w:tcPr>
            <w:tcW w:w="2121" w:type="dxa"/>
            <w:vAlign w:val="bottom"/>
          </w:tcPr>
          <w:p w14:paraId="678EDF19" w14:textId="657424A6" w:rsidR="0050064C" w:rsidRPr="00D72556" w:rsidRDefault="0050064C" w:rsidP="00D3280E">
            <w:pPr>
              <w:keepLines/>
              <w:spacing w:after="0"/>
              <w:jc w:val="right"/>
            </w:pPr>
            <w:r>
              <w:t>7</w:t>
            </w:r>
          </w:p>
        </w:tc>
        <w:tc>
          <w:tcPr>
            <w:tcW w:w="2160" w:type="dxa"/>
            <w:vAlign w:val="bottom"/>
          </w:tcPr>
          <w:p w14:paraId="6F11A270" w14:textId="17AABB06" w:rsidR="0050064C" w:rsidRPr="00EA655A" w:rsidRDefault="0050064C" w:rsidP="00D3280E">
            <w:pPr>
              <w:keepLines/>
              <w:spacing w:after="0"/>
              <w:jc w:val="center"/>
            </w:pPr>
            <w:r>
              <w:t>14%</w:t>
            </w:r>
          </w:p>
        </w:tc>
      </w:tr>
      <w:tr w:rsidR="0050064C" w:rsidRPr="001A55D8" w14:paraId="622F0FB1" w14:textId="77777777" w:rsidTr="005D22B1">
        <w:trPr>
          <w:trHeight w:val="317"/>
          <w:jc w:val="center"/>
        </w:trPr>
        <w:tc>
          <w:tcPr>
            <w:tcW w:w="4174" w:type="dxa"/>
            <w:vAlign w:val="bottom"/>
          </w:tcPr>
          <w:p w14:paraId="239FABA1" w14:textId="213610B5" w:rsidR="0050064C" w:rsidRPr="00D72556" w:rsidRDefault="0050064C" w:rsidP="00D3280E">
            <w:pPr>
              <w:keepLines/>
              <w:spacing w:after="0"/>
              <w:jc w:val="left"/>
            </w:pPr>
            <w:r w:rsidRPr="00D3280E">
              <w:t>Fail</w:t>
            </w:r>
          </w:p>
        </w:tc>
        <w:tc>
          <w:tcPr>
            <w:tcW w:w="2121" w:type="dxa"/>
            <w:vAlign w:val="bottom"/>
          </w:tcPr>
          <w:p w14:paraId="3F8806F8" w14:textId="33AED8DC" w:rsidR="0050064C" w:rsidRPr="00D72556" w:rsidRDefault="0050064C" w:rsidP="00D3280E">
            <w:pPr>
              <w:keepLines/>
              <w:spacing w:after="0"/>
              <w:jc w:val="right"/>
            </w:pPr>
            <w:r>
              <w:t>6</w:t>
            </w:r>
          </w:p>
        </w:tc>
        <w:tc>
          <w:tcPr>
            <w:tcW w:w="2160" w:type="dxa"/>
            <w:vAlign w:val="bottom"/>
          </w:tcPr>
          <w:p w14:paraId="60803CDF" w14:textId="7B667D4D" w:rsidR="0050064C" w:rsidRPr="00EA655A" w:rsidRDefault="0050064C" w:rsidP="00D3280E">
            <w:pPr>
              <w:keepLines/>
              <w:spacing w:after="0"/>
              <w:jc w:val="center"/>
            </w:pPr>
            <w:r>
              <w:t>12%</w:t>
            </w:r>
          </w:p>
        </w:tc>
      </w:tr>
      <w:tr w:rsidR="0050064C" w:rsidRPr="001A55D8" w14:paraId="5B22B837" w14:textId="77777777" w:rsidTr="005D22B1">
        <w:trPr>
          <w:trHeight w:val="336"/>
          <w:jc w:val="center"/>
        </w:trPr>
        <w:tc>
          <w:tcPr>
            <w:tcW w:w="4174" w:type="dxa"/>
            <w:vAlign w:val="bottom"/>
          </w:tcPr>
          <w:p w14:paraId="4279DB9B" w14:textId="398DEE61" w:rsidR="0050064C" w:rsidRPr="00D72556" w:rsidRDefault="0050064C" w:rsidP="00D3280E">
            <w:pPr>
              <w:keepLines/>
              <w:spacing w:after="0"/>
              <w:jc w:val="left"/>
            </w:pPr>
            <w:r>
              <w:t>T</w:t>
            </w:r>
            <w:r w:rsidRPr="00D3280E">
              <w:t>otal</w:t>
            </w:r>
          </w:p>
        </w:tc>
        <w:tc>
          <w:tcPr>
            <w:tcW w:w="2121" w:type="dxa"/>
            <w:vAlign w:val="bottom"/>
          </w:tcPr>
          <w:p w14:paraId="57EAAF23" w14:textId="52017F4E" w:rsidR="0050064C" w:rsidRPr="00D72556" w:rsidRDefault="00DC3B26" w:rsidP="00D3280E">
            <w:pPr>
              <w:keepLines/>
              <w:spacing w:after="0"/>
              <w:jc w:val="right"/>
            </w:pPr>
            <w:r>
              <w:t>51</w:t>
            </w:r>
          </w:p>
        </w:tc>
        <w:tc>
          <w:tcPr>
            <w:tcW w:w="2160" w:type="dxa"/>
            <w:vAlign w:val="bottom"/>
          </w:tcPr>
          <w:p w14:paraId="614DA5C8" w14:textId="7F661BF7" w:rsidR="0050064C" w:rsidRPr="00EA655A" w:rsidRDefault="0050064C" w:rsidP="00D3280E">
            <w:pPr>
              <w:keepLines/>
              <w:spacing w:after="0"/>
              <w:jc w:val="center"/>
            </w:pPr>
            <w:r>
              <w:t>100%</w:t>
            </w:r>
          </w:p>
        </w:tc>
      </w:tr>
      <w:tr w:rsidR="0050064C" w:rsidRPr="001A55D8" w14:paraId="6D1969C3" w14:textId="77777777" w:rsidTr="005D22B1">
        <w:trPr>
          <w:trHeight w:val="336"/>
          <w:jc w:val="center"/>
        </w:trPr>
        <w:tc>
          <w:tcPr>
            <w:tcW w:w="4174" w:type="dxa"/>
            <w:vAlign w:val="bottom"/>
          </w:tcPr>
          <w:p w14:paraId="33A383A6" w14:textId="14FED0C3" w:rsidR="0050064C" w:rsidRPr="00D3280E" w:rsidRDefault="0050064C" w:rsidP="00D3280E">
            <w:pPr>
              <w:keepNext/>
              <w:keepLines/>
              <w:spacing w:after="0"/>
              <w:jc w:val="left"/>
              <w:rPr>
                <w:b/>
              </w:rPr>
            </w:pPr>
            <w:r w:rsidRPr="00D3280E">
              <w:rPr>
                <w:b/>
              </w:rPr>
              <w:t>Engagement Reviews</w:t>
            </w:r>
          </w:p>
        </w:tc>
        <w:tc>
          <w:tcPr>
            <w:tcW w:w="2121" w:type="dxa"/>
            <w:vAlign w:val="bottom"/>
          </w:tcPr>
          <w:p w14:paraId="22FE3B1E" w14:textId="7FE71668" w:rsidR="0050064C" w:rsidRPr="00D3280E" w:rsidRDefault="0050064C" w:rsidP="00D3280E">
            <w:pPr>
              <w:keepNext/>
              <w:keepLines/>
              <w:spacing w:after="0"/>
              <w:jc w:val="right"/>
            </w:pPr>
          </w:p>
        </w:tc>
        <w:tc>
          <w:tcPr>
            <w:tcW w:w="2160" w:type="dxa"/>
            <w:vAlign w:val="bottom"/>
          </w:tcPr>
          <w:p w14:paraId="0E2EB023" w14:textId="08405F40" w:rsidR="0050064C" w:rsidRPr="00D3280E" w:rsidRDefault="0050064C" w:rsidP="00D3280E">
            <w:pPr>
              <w:keepNext/>
              <w:keepLines/>
              <w:spacing w:after="0"/>
              <w:jc w:val="center"/>
            </w:pPr>
            <w:r w:rsidRPr="007A39B9">
              <w:t>%</w:t>
            </w:r>
          </w:p>
        </w:tc>
      </w:tr>
      <w:tr w:rsidR="0050064C" w:rsidRPr="001A55D8" w14:paraId="4F948F71" w14:textId="77777777" w:rsidTr="005D22B1">
        <w:trPr>
          <w:trHeight w:val="336"/>
          <w:jc w:val="center"/>
        </w:trPr>
        <w:tc>
          <w:tcPr>
            <w:tcW w:w="4174" w:type="dxa"/>
            <w:vAlign w:val="bottom"/>
          </w:tcPr>
          <w:p w14:paraId="62DD56F1" w14:textId="1D53544A" w:rsidR="0050064C" w:rsidRPr="00D3280E" w:rsidRDefault="0050064C" w:rsidP="00D3280E">
            <w:pPr>
              <w:keepNext/>
              <w:keepLines/>
              <w:spacing w:after="0"/>
              <w:jc w:val="left"/>
            </w:pPr>
            <w:r w:rsidRPr="00D3280E">
              <w:t>Pass</w:t>
            </w:r>
          </w:p>
        </w:tc>
        <w:tc>
          <w:tcPr>
            <w:tcW w:w="2121" w:type="dxa"/>
            <w:vAlign w:val="bottom"/>
          </w:tcPr>
          <w:p w14:paraId="605D3BE8" w14:textId="7718CA4B" w:rsidR="0050064C" w:rsidRPr="00D3280E" w:rsidRDefault="0050064C" w:rsidP="00D3280E">
            <w:pPr>
              <w:keepNext/>
              <w:keepLines/>
              <w:spacing w:after="0"/>
              <w:jc w:val="right"/>
            </w:pPr>
            <w:r>
              <w:t>52</w:t>
            </w:r>
          </w:p>
        </w:tc>
        <w:tc>
          <w:tcPr>
            <w:tcW w:w="2160" w:type="dxa"/>
            <w:vAlign w:val="bottom"/>
          </w:tcPr>
          <w:p w14:paraId="73D023BF" w14:textId="18AD5D3A" w:rsidR="0050064C" w:rsidRPr="00D3280E" w:rsidRDefault="0050064C" w:rsidP="00D3280E">
            <w:pPr>
              <w:keepNext/>
              <w:keepLines/>
              <w:spacing w:after="0"/>
              <w:jc w:val="center"/>
            </w:pPr>
            <w:r>
              <w:t>76%</w:t>
            </w:r>
          </w:p>
        </w:tc>
      </w:tr>
      <w:tr w:rsidR="0050064C" w:rsidRPr="001A55D8" w14:paraId="02864AC0" w14:textId="77777777" w:rsidTr="005D22B1">
        <w:trPr>
          <w:trHeight w:val="336"/>
          <w:jc w:val="center"/>
        </w:trPr>
        <w:tc>
          <w:tcPr>
            <w:tcW w:w="4174" w:type="dxa"/>
            <w:vAlign w:val="bottom"/>
          </w:tcPr>
          <w:p w14:paraId="5F5E94A5" w14:textId="2B4D4559" w:rsidR="0050064C" w:rsidRPr="00D3280E" w:rsidRDefault="0050064C" w:rsidP="00D3280E">
            <w:pPr>
              <w:keepNext/>
              <w:keepLines/>
              <w:spacing w:after="0"/>
              <w:jc w:val="left"/>
            </w:pPr>
            <w:r w:rsidRPr="00D3280E">
              <w:t>Pass with deficiency(</w:t>
            </w:r>
            <w:proofErr w:type="spellStart"/>
            <w:r w:rsidRPr="00D3280E">
              <w:t>ies</w:t>
            </w:r>
            <w:proofErr w:type="spellEnd"/>
            <w:r w:rsidRPr="00D3280E">
              <w:t>)</w:t>
            </w:r>
          </w:p>
        </w:tc>
        <w:tc>
          <w:tcPr>
            <w:tcW w:w="2121" w:type="dxa"/>
            <w:vAlign w:val="bottom"/>
          </w:tcPr>
          <w:p w14:paraId="4A79541C" w14:textId="128165DE" w:rsidR="0050064C" w:rsidRPr="00D3280E" w:rsidRDefault="0050064C" w:rsidP="00D3280E">
            <w:pPr>
              <w:keepNext/>
              <w:keepLines/>
              <w:spacing w:after="0"/>
              <w:jc w:val="right"/>
            </w:pPr>
            <w:r>
              <w:t>12</w:t>
            </w:r>
          </w:p>
        </w:tc>
        <w:tc>
          <w:tcPr>
            <w:tcW w:w="2160" w:type="dxa"/>
            <w:vAlign w:val="bottom"/>
          </w:tcPr>
          <w:p w14:paraId="2B9C8BAB" w14:textId="000EEE84" w:rsidR="0050064C" w:rsidRPr="00D3280E" w:rsidRDefault="0050064C" w:rsidP="00D3280E">
            <w:pPr>
              <w:keepNext/>
              <w:keepLines/>
              <w:spacing w:after="0"/>
              <w:jc w:val="center"/>
            </w:pPr>
            <w:r>
              <w:t>17%</w:t>
            </w:r>
          </w:p>
        </w:tc>
      </w:tr>
      <w:tr w:rsidR="0050064C" w:rsidRPr="001A55D8" w14:paraId="50A46A65" w14:textId="77777777" w:rsidTr="005D22B1">
        <w:trPr>
          <w:trHeight w:val="317"/>
          <w:jc w:val="center"/>
        </w:trPr>
        <w:tc>
          <w:tcPr>
            <w:tcW w:w="4174" w:type="dxa"/>
            <w:vAlign w:val="bottom"/>
          </w:tcPr>
          <w:p w14:paraId="30EAA126" w14:textId="5C5AB560" w:rsidR="0050064C" w:rsidRPr="00D3280E" w:rsidRDefault="0050064C" w:rsidP="00D3280E">
            <w:pPr>
              <w:keepNext/>
              <w:keepLines/>
              <w:spacing w:after="0"/>
              <w:jc w:val="left"/>
            </w:pPr>
            <w:r w:rsidRPr="00D3280E">
              <w:t>Fail</w:t>
            </w:r>
          </w:p>
        </w:tc>
        <w:tc>
          <w:tcPr>
            <w:tcW w:w="2121" w:type="dxa"/>
            <w:vAlign w:val="bottom"/>
          </w:tcPr>
          <w:p w14:paraId="3434F709" w14:textId="1EC1349E" w:rsidR="0050064C" w:rsidRPr="00D3280E" w:rsidRDefault="0050064C" w:rsidP="00D3280E">
            <w:pPr>
              <w:keepNext/>
              <w:keepLines/>
              <w:spacing w:after="0"/>
              <w:jc w:val="right"/>
            </w:pPr>
            <w:r>
              <w:t>5</w:t>
            </w:r>
          </w:p>
        </w:tc>
        <w:tc>
          <w:tcPr>
            <w:tcW w:w="2160" w:type="dxa"/>
            <w:vAlign w:val="bottom"/>
          </w:tcPr>
          <w:p w14:paraId="6EF5F201" w14:textId="602FBDE6" w:rsidR="0050064C" w:rsidRPr="00D3280E" w:rsidRDefault="0050064C" w:rsidP="00D3280E">
            <w:pPr>
              <w:keepNext/>
              <w:keepLines/>
              <w:spacing w:after="0"/>
              <w:jc w:val="center"/>
            </w:pPr>
            <w:r>
              <w:t xml:space="preserve">  7%</w:t>
            </w:r>
          </w:p>
        </w:tc>
      </w:tr>
      <w:tr w:rsidR="0050064C" w:rsidRPr="001A55D8" w14:paraId="1D8F8184" w14:textId="77777777" w:rsidTr="005D22B1">
        <w:trPr>
          <w:trHeight w:val="336"/>
          <w:jc w:val="center"/>
        </w:trPr>
        <w:tc>
          <w:tcPr>
            <w:tcW w:w="4174" w:type="dxa"/>
            <w:vAlign w:val="bottom"/>
          </w:tcPr>
          <w:p w14:paraId="341AA7A2" w14:textId="0E9B944C" w:rsidR="0050064C" w:rsidRPr="00D72556" w:rsidRDefault="0050064C" w:rsidP="00D3280E">
            <w:pPr>
              <w:keepNext/>
              <w:keepLines/>
              <w:spacing w:after="0"/>
              <w:jc w:val="left"/>
            </w:pPr>
            <w:r>
              <w:t>T</w:t>
            </w:r>
            <w:r w:rsidRPr="00D3280E">
              <w:t>otal</w:t>
            </w:r>
          </w:p>
        </w:tc>
        <w:tc>
          <w:tcPr>
            <w:tcW w:w="2121" w:type="dxa"/>
            <w:vAlign w:val="bottom"/>
          </w:tcPr>
          <w:p w14:paraId="7D9DC77E" w14:textId="77C2DD1B" w:rsidR="0050064C" w:rsidRPr="00D72556" w:rsidRDefault="0050064C" w:rsidP="00D3280E">
            <w:pPr>
              <w:keepNext/>
              <w:keepLines/>
              <w:spacing w:after="0"/>
              <w:jc w:val="right"/>
            </w:pPr>
            <w:r>
              <w:t>69</w:t>
            </w:r>
          </w:p>
        </w:tc>
        <w:tc>
          <w:tcPr>
            <w:tcW w:w="2160" w:type="dxa"/>
            <w:vAlign w:val="bottom"/>
          </w:tcPr>
          <w:p w14:paraId="28FB1E37" w14:textId="4E385B18" w:rsidR="0050064C" w:rsidRPr="00EA655A" w:rsidRDefault="0050064C" w:rsidP="00D3280E">
            <w:pPr>
              <w:keepNext/>
              <w:keepLines/>
              <w:spacing w:after="0"/>
              <w:jc w:val="center"/>
            </w:pPr>
            <w:r>
              <w:t>100%</w:t>
            </w:r>
          </w:p>
        </w:tc>
      </w:tr>
    </w:tbl>
    <w:p w14:paraId="02255F2D" w14:textId="77777777" w:rsidR="000D7CE4" w:rsidRDefault="000D7CE4" w:rsidP="00D3280E">
      <w:pPr>
        <w:spacing w:after="0"/>
        <w:ind w:left="720"/>
      </w:pPr>
    </w:p>
    <w:p w14:paraId="3C2D7F6C" w14:textId="1446FB5A" w:rsidR="00C35FDA" w:rsidRPr="000C7CC2" w:rsidRDefault="006A653C" w:rsidP="00D3280E">
      <w:pPr>
        <w:spacing w:after="0"/>
        <w:ind w:left="720"/>
      </w:pPr>
      <w:r>
        <w:t xml:space="preserve">b)  </w:t>
      </w:r>
      <w:r w:rsidR="00D72556">
        <w:t xml:space="preserve">Type and </w:t>
      </w:r>
      <w:r w:rsidR="00C35FDA" w:rsidRPr="000C7CC2">
        <w:t xml:space="preserve">Number </w:t>
      </w:r>
      <w:r w:rsidR="00D72556">
        <w:t>of</w:t>
      </w:r>
      <w:r w:rsidR="00D72556" w:rsidRPr="000C7CC2">
        <w:t xml:space="preserve"> </w:t>
      </w:r>
      <w:r w:rsidR="00C35FDA" w:rsidRPr="000C7CC2">
        <w:t xml:space="preserve">Reasons for Report </w:t>
      </w:r>
      <w:r w:rsidR="001F29AE">
        <w:t>Deficiencies</w:t>
      </w:r>
      <w:r w:rsidR="00D72556">
        <w:t xml:space="preserve"> for System Reviews</w:t>
      </w:r>
      <w:r w:rsidR="00C35FDA" w:rsidRPr="000C7CC2">
        <w:t xml:space="preserve"> </w:t>
      </w:r>
    </w:p>
    <w:p w14:paraId="387E3969" w14:textId="77777777" w:rsidR="00C35FDA" w:rsidRPr="00D3280E" w:rsidRDefault="00C35FDA" w:rsidP="00C35FDA">
      <w:pPr>
        <w:spacing w:after="0"/>
        <w:rPr>
          <w:sz w:val="20"/>
          <w:szCs w:val="20"/>
        </w:rPr>
      </w:pPr>
    </w:p>
    <w:tbl>
      <w:tblPr>
        <w:tblStyle w:val="TableGrid"/>
        <w:tblW w:w="8460" w:type="dxa"/>
        <w:tblInd w:w="445" w:type="dxa"/>
        <w:tblLook w:val="04A0" w:firstRow="1" w:lastRow="0" w:firstColumn="1" w:lastColumn="0" w:noHBand="0" w:noVBand="1"/>
      </w:tblPr>
      <w:tblGrid>
        <w:gridCol w:w="6300"/>
        <w:gridCol w:w="2160"/>
      </w:tblGrid>
      <w:tr w:rsidR="0050064C" w:rsidRPr="00D72556" w14:paraId="52416198" w14:textId="77777777" w:rsidTr="005D22B1">
        <w:tc>
          <w:tcPr>
            <w:tcW w:w="6300" w:type="dxa"/>
          </w:tcPr>
          <w:p w14:paraId="5D6D4F8D" w14:textId="77777777" w:rsidR="0050064C" w:rsidRPr="00EA655A" w:rsidRDefault="0050064C" w:rsidP="00C35FDA">
            <w:pPr>
              <w:spacing w:after="0"/>
            </w:pPr>
          </w:p>
        </w:tc>
        <w:tc>
          <w:tcPr>
            <w:tcW w:w="2160" w:type="dxa"/>
          </w:tcPr>
          <w:p w14:paraId="05CBB411" w14:textId="77777777" w:rsidR="0050064C" w:rsidRPr="00D3280E" w:rsidRDefault="0050064C" w:rsidP="00D3280E">
            <w:pPr>
              <w:spacing w:after="0"/>
              <w:jc w:val="center"/>
              <w:rPr>
                <w:b/>
              </w:rPr>
            </w:pPr>
            <w:r w:rsidRPr="00721C1E">
              <w:rPr>
                <w:b/>
              </w:rPr>
              <w:t>AICPA Peer Review Program</w:t>
            </w:r>
          </w:p>
        </w:tc>
      </w:tr>
      <w:tr w:rsidR="0050064C" w:rsidRPr="00D72556" w14:paraId="2AD7EAED" w14:textId="77777777" w:rsidTr="005D22B1">
        <w:tc>
          <w:tcPr>
            <w:tcW w:w="6300" w:type="dxa"/>
          </w:tcPr>
          <w:p w14:paraId="3149E45A" w14:textId="77777777" w:rsidR="0050064C" w:rsidRPr="00D72556" w:rsidRDefault="0050064C" w:rsidP="00D3280E">
            <w:pPr>
              <w:spacing w:after="0"/>
              <w:jc w:val="left"/>
            </w:pPr>
            <w:r w:rsidRPr="00D72556">
              <w:t>Leadership responsibilities for quality within the firm (“the tone at the top”)</w:t>
            </w:r>
          </w:p>
        </w:tc>
        <w:tc>
          <w:tcPr>
            <w:tcW w:w="2160" w:type="dxa"/>
          </w:tcPr>
          <w:p w14:paraId="3910B878" w14:textId="77777777" w:rsidR="0050064C" w:rsidRPr="00D72556" w:rsidRDefault="0050064C" w:rsidP="00D3280E">
            <w:pPr>
              <w:spacing w:after="0"/>
              <w:jc w:val="right"/>
            </w:pPr>
          </w:p>
        </w:tc>
      </w:tr>
      <w:tr w:rsidR="0050064C" w:rsidRPr="00D72556" w14:paraId="36A6EFE0" w14:textId="77777777" w:rsidTr="005D22B1">
        <w:tc>
          <w:tcPr>
            <w:tcW w:w="6300" w:type="dxa"/>
          </w:tcPr>
          <w:p w14:paraId="385C44F7" w14:textId="77777777" w:rsidR="0050064C" w:rsidRPr="00D72556" w:rsidRDefault="0050064C" w:rsidP="00D3280E">
            <w:pPr>
              <w:spacing w:after="0"/>
              <w:jc w:val="left"/>
            </w:pPr>
            <w:r w:rsidRPr="00D72556">
              <w:t>Relevant ethical requirements</w:t>
            </w:r>
          </w:p>
        </w:tc>
        <w:tc>
          <w:tcPr>
            <w:tcW w:w="2160" w:type="dxa"/>
          </w:tcPr>
          <w:p w14:paraId="7A3B27AB" w14:textId="4F8B6A97" w:rsidR="0050064C" w:rsidRPr="00D72556" w:rsidRDefault="0050064C" w:rsidP="00D3280E">
            <w:pPr>
              <w:spacing w:after="0"/>
              <w:jc w:val="right"/>
            </w:pPr>
            <w:r>
              <w:t>2</w:t>
            </w:r>
          </w:p>
        </w:tc>
      </w:tr>
      <w:tr w:rsidR="0050064C" w:rsidRPr="00D72556" w14:paraId="080CACA3" w14:textId="77777777" w:rsidTr="005D22B1">
        <w:tc>
          <w:tcPr>
            <w:tcW w:w="6300" w:type="dxa"/>
          </w:tcPr>
          <w:p w14:paraId="3D4D2F3B" w14:textId="77777777" w:rsidR="0050064C" w:rsidRPr="00D72556" w:rsidRDefault="0050064C" w:rsidP="00D3280E">
            <w:pPr>
              <w:spacing w:after="0"/>
              <w:jc w:val="left"/>
            </w:pPr>
            <w:r w:rsidRPr="00D72556">
              <w:t>Acceptance and continuance of client relationships and specific engagements</w:t>
            </w:r>
          </w:p>
        </w:tc>
        <w:tc>
          <w:tcPr>
            <w:tcW w:w="2160" w:type="dxa"/>
          </w:tcPr>
          <w:p w14:paraId="556F46EC" w14:textId="77777777" w:rsidR="0050064C" w:rsidRPr="00D72556" w:rsidRDefault="0050064C" w:rsidP="00D3280E">
            <w:pPr>
              <w:spacing w:after="0"/>
              <w:jc w:val="right"/>
            </w:pPr>
          </w:p>
        </w:tc>
      </w:tr>
      <w:tr w:rsidR="0050064C" w:rsidRPr="00D72556" w14:paraId="50CA58BC" w14:textId="77777777" w:rsidTr="005D22B1">
        <w:tc>
          <w:tcPr>
            <w:tcW w:w="6300" w:type="dxa"/>
          </w:tcPr>
          <w:p w14:paraId="6947ACB9" w14:textId="77777777" w:rsidR="0050064C" w:rsidRPr="00D72556" w:rsidRDefault="0050064C" w:rsidP="00D3280E">
            <w:pPr>
              <w:spacing w:after="0"/>
              <w:jc w:val="left"/>
            </w:pPr>
            <w:r w:rsidRPr="00D72556">
              <w:t>Human resources</w:t>
            </w:r>
          </w:p>
        </w:tc>
        <w:tc>
          <w:tcPr>
            <w:tcW w:w="2160" w:type="dxa"/>
          </w:tcPr>
          <w:p w14:paraId="69A8C572" w14:textId="64686014" w:rsidR="0050064C" w:rsidRPr="00D72556" w:rsidRDefault="0050064C" w:rsidP="00D3280E">
            <w:pPr>
              <w:spacing w:after="0"/>
              <w:jc w:val="right"/>
            </w:pPr>
            <w:r>
              <w:t>5</w:t>
            </w:r>
          </w:p>
        </w:tc>
      </w:tr>
      <w:tr w:rsidR="0050064C" w:rsidRPr="00D72556" w14:paraId="08B72E89" w14:textId="77777777" w:rsidTr="005D22B1">
        <w:tc>
          <w:tcPr>
            <w:tcW w:w="6300" w:type="dxa"/>
          </w:tcPr>
          <w:p w14:paraId="7DBB16DC" w14:textId="77777777" w:rsidR="0050064C" w:rsidRPr="00D72556" w:rsidRDefault="0050064C" w:rsidP="00D3280E">
            <w:pPr>
              <w:spacing w:after="0"/>
              <w:jc w:val="left"/>
            </w:pPr>
            <w:r w:rsidRPr="00D72556">
              <w:t>Engagement performance</w:t>
            </w:r>
          </w:p>
        </w:tc>
        <w:tc>
          <w:tcPr>
            <w:tcW w:w="2160" w:type="dxa"/>
          </w:tcPr>
          <w:p w14:paraId="0D276D47" w14:textId="53F12013" w:rsidR="0050064C" w:rsidRPr="00D72556" w:rsidRDefault="0050064C" w:rsidP="00D3280E">
            <w:pPr>
              <w:spacing w:after="0"/>
              <w:jc w:val="right"/>
            </w:pPr>
            <w:r>
              <w:t>10</w:t>
            </w:r>
          </w:p>
        </w:tc>
      </w:tr>
      <w:tr w:rsidR="0050064C" w:rsidRPr="00D72556" w14:paraId="3F07EA84" w14:textId="77777777" w:rsidTr="005D22B1">
        <w:tc>
          <w:tcPr>
            <w:tcW w:w="6300" w:type="dxa"/>
          </w:tcPr>
          <w:p w14:paraId="7680FCA2" w14:textId="77777777" w:rsidR="0050064C" w:rsidRPr="00D72556" w:rsidRDefault="0050064C" w:rsidP="00D3280E">
            <w:pPr>
              <w:spacing w:after="0"/>
              <w:jc w:val="left"/>
            </w:pPr>
            <w:r w:rsidRPr="00D72556">
              <w:t>Monitoring</w:t>
            </w:r>
          </w:p>
        </w:tc>
        <w:tc>
          <w:tcPr>
            <w:tcW w:w="2160" w:type="dxa"/>
          </w:tcPr>
          <w:p w14:paraId="45FD59DF" w14:textId="133ABDAE" w:rsidR="0050064C" w:rsidRPr="00D72556" w:rsidRDefault="0050064C" w:rsidP="00D3280E">
            <w:pPr>
              <w:spacing w:after="0"/>
              <w:jc w:val="right"/>
            </w:pPr>
            <w:r>
              <w:t>4</w:t>
            </w:r>
          </w:p>
        </w:tc>
      </w:tr>
      <w:tr w:rsidR="0050064C" w:rsidRPr="00D72556" w14:paraId="66054FA1" w14:textId="77777777" w:rsidTr="005D22B1">
        <w:tc>
          <w:tcPr>
            <w:tcW w:w="6300" w:type="dxa"/>
          </w:tcPr>
          <w:p w14:paraId="2DBC8D9D" w14:textId="2C85F3F0" w:rsidR="0050064C" w:rsidRPr="00D3280E" w:rsidRDefault="0050064C" w:rsidP="00D3280E">
            <w:pPr>
              <w:spacing w:after="0"/>
              <w:jc w:val="left"/>
              <w:rPr>
                <w:b/>
              </w:rPr>
            </w:pPr>
            <w:r w:rsidRPr="00D72556">
              <w:rPr>
                <w:b/>
              </w:rPr>
              <w:t>Total</w:t>
            </w:r>
          </w:p>
        </w:tc>
        <w:tc>
          <w:tcPr>
            <w:tcW w:w="2160" w:type="dxa"/>
          </w:tcPr>
          <w:p w14:paraId="2DE896A0" w14:textId="77777777" w:rsidR="0050064C" w:rsidRPr="00D3280E" w:rsidRDefault="0050064C" w:rsidP="00D3280E">
            <w:pPr>
              <w:spacing w:after="0"/>
              <w:jc w:val="right"/>
              <w:rPr>
                <w:b/>
              </w:rPr>
            </w:pPr>
          </w:p>
        </w:tc>
      </w:tr>
    </w:tbl>
    <w:p w14:paraId="74CCC959" w14:textId="77777777" w:rsidR="00AB2866" w:rsidRDefault="00AB2866" w:rsidP="00C35FDA">
      <w:pPr>
        <w:spacing w:after="0"/>
      </w:pPr>
    </w:p>
    <w:p w14:paraId="255E4745" w14:textId="77777777" w:rsidR="005D22B1" w:rsidRDefault="005D22B1" w:rsidP="00D3280E">
      <w:pPr>
        <w:spacing w:after="0"/>
        <w:ind w:left="720"/>
        <w:jc w:val="left"/>
      </w:pPr>
    </w:p>
    <w:p w14:paraId="4AEB2A75" w14:textId="77777777" w:rsidR="005D22B1" w:rsidRDefault="005D22B1" w:rsidP="00D3280E">
      <w:pPr>
        <w:spacing w:after="0"/>
        <w:ind w:left="720"/>
        <w:jc w:val="left"/>
      </w:pPr>
    </w:p>
    <w:p w14:paraId="7E798EC8" w14:textId="2CE0E62D" w:rsidR="00C35FDA" w:rsidRDefault="006A653C" w:rsidP="00D3280E">
      <w:pPr>
        <w:spacing w:after="0"/>
        <w:ind w:left="720"/>
        <w:jc w:val="left"/>
      </w:pPr>
      <w:r>
        <w:t xml:space="preserve">c)  </w:t>
      </w:r>
      <w:r w:rsidR="00C35FDA">
        <w:t xml:space="preserve">Number of Engagements Not Performed or Reported on in </w:t>
      </w:r>
      <w:r w:rsidR="008364F2">
        <w:t xml:space="preserve">Conformity </w:t>
      </w:r>
      <w:r w:rsidR="00C35FDA">
        <w:t>with Professional Standards in All Material Respects</w:t>
      </w:r>
      <w:r w:rsidR="0038307C">
        <w:t xml:space="preserve"> (Nonconforming engagements)</w:t>
      </w:r>
    </w:p>
    <w:p w14:paraId="186793F5" w14:textId="77777777" w:rsidR="00C35FDA" w:rsidRDefault="00C35FDA" w:rsidP="00C35FDA">
      <w:pPr>
        <w:spacing w:after="0"/>
        <w:ind w:left="36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1183"/>
        <w:gridCol w:w="1708"/>
        <w:gridCol w:w="2209"/>
      </w:tblGrid>
      <w:tr w:rsidR="0050064C" w:rsidRPr="00215A23" w14:paraId="397763AF" w14:textId="77777777" w:rsidTr="005D22B1">
        <w:trPr>
          <w:tblHeader/>
          <w:jc w:val="center"/>
        </w:trPr>
        <w:tc>
          <w:tcPr>
            <w:tcW w:w="3515" w:type="dxa"/>
            <w:tcBorders>
              <w:top w:val="single" w:sz="4" w:space="0" w:color="auto"/>
              <w:left w:val="single" w:sz="4" w:space="0" w:color="auto"/>
              <w:right w:val="single" w:sz="4" w:space="0" w:color="auto"/>
            </w:tcBorders>
          </w:tcPr>
          <w:p w14:paraId="58A3D6E0" w14:textId="77777777" w:rsidR="0050064C" w:rsidRPr="00D3280E" w:rsidRDefault="0050064C" w:rsidP="00C35FDA">
            <w:pPr>
              <w:spacing w:after="0"/>
              <w:rPr>
                <w:sz w:val="16"/>
                <w:szCs w:val="16"/>
              </w:rPr>
            </w:pPr>
          </w:p>
        </w:tc>
        <w:tc>
          <w:tcPr>
            <w:tcW w:w="5100" w:type="dxa"/>
            <w:gridSpan w:val="3"/>
            <w:tcBorders>
              <w:top w:val="single" w:sz="4" w:space="0" w:color="auto"/>
              <w:left w:val="single" w:sz="4" w:space="0" w:color="auto"/>
              <w:bottom w:val="single" w:sz="4" w:space="0" w:color="auto"/>
              <w:right w:val="single" w:sz="4" w:space="0" w:color="auto"/>
            </w:tcBorders>
            <w:vAlign w:val="center"/>
          </w:tcPr>
          <w:p w14:paraId="2077240C" w14:textId="77777777" w:rsidR="0050064C" w:rsidRPr="00D3280E" w:rsidRDefault="0050064C" w:rsidP="00D3280E">
            <w:pPr>
              <w:spacing w:after="0"/>
              <w:jc w:val="center"/>
              <w:rPr>
                <w:sz w:val="16"/>
                <w:szCs w:val="16"/>
              </w:rPr>
            </w:pPr>
            <w:r>
              <w:rPr>
                <w:b/>
                <w:sz w:val="16"/>
                <w:szCs w:val="16"/>
              </w:rPr>
              <w:t>AICPA Peer Review Program</w:t>
            </w:r>
          </w:p>
        </w:tc>
      </w:tr>
      <w:tr w:rsidR="0050064C" w:rsidRPr="00215A23" w14:paraId="0C24FFE2" w14:textId="77777777" w:rsidTr="005D22B1">
        <w:trPr>
          <w:trHeight w:val="278"/>
          <w:tblHeader/>
          <w:jc w:val="center"/>
        </w:trPr>
        <w:tc>
          <w:tcPr>
            <w:tcW w:w="3515" w:type="dxa"/>
            <w:tcBorders>
              <w:left w:val="single" w:sz="4" w:space="0" w:color="auto"/>
              <w:right w:val="single" w:sz="4" w:space="0" w:color="auto"/>
            </w:tcBorders>
          </w:tcPr>
          <w:p w14:paraId="34380924" w14:textId="77777777" w:rsidR="0050064C" w:rsidRPr="00D3280E" w:rsidRDefault="0050064C" w:rsidP="00C35FDA">
            <w:pPr>
              <w:spacing w:after="0"/>
              <w:rPr>
                <w:sz w:val="16"/>
                <w:szCs w:val="16"/>
              </w:rPr>
            </w:pPr>
          </w:p>
        </w:tc>
        <w:tc>
          <w:tcPr>
            <w:tcW w:w="2891" w:type="dxa"/>
            <w:gridSpan w:val="2"/>
            <w:tcBorders>
              <w:top w:val="single" w:sz="4" w:space="0" w:color="auto"/>
              <w:left w:val="single" w:sz="4" w:space="0" w:color="auto"/>
              <w:bottom w:val="single" w:sz="4" w:space="0" w:color="auto"/>
              <w:right w:val="single" w:sz="4" w:space="0" w:color="auto"/>
            </w:tcBorders>
            <w:vAlign w:val="center"/>
          </w:tcPr>
          <w:p w14:paraId="64C37860" w14:textId="77777777" w:rsidR="0050064C" w:rsidRPr="00D3280E" w:rsidRDefault="0050064C" w:rsidP="00D3280E">
            <w:pPr>
              <w:spacing w:after="0"/>
              <w:jc w:val="center"/>
              <w:rPr>
                <w:sz w:val="16"/>
                <w:szCs w:val="16"/>
              </w:rPr>
            </w:pPr>
            <w:r w:rsidRPr="00D3280E">
              <w:rPr>
                <w:sz w:val="16"/>
                <w:szCs w:val="16"/>
              </w:rPr>
              <w:t>Number of Engagements</w:t>
            </w:r>
          </w:p>
        </w:tc>
        <w:tc>
          <w:tcPr>
            <w:tcW w:w="2209" w:type="dxa"/>
            <w:tcBorders>
              <w:top w:val="single" w:sz="4" w:space="0" w:color="auto"/>
              <w:left w:val="single" w:sz="4" w:space="0" w:color="auto"/>
              <w:right w:val="single" w:sz="4" w:space="0" w:color="auto"/>
            </w:tcBorders>
          </w:tcPr>
          <w:p w14:paraId="39EDF3F6" w14:textId="77777777" w:rsidR="0050064C" w:rsidRPr="00D3280E" w:rsidRDefault="0050064C" w:rsidP="00C35FDA">
            <w:pPr>
              <w:spacing w:after="0"/>
              <w:rPr>
                <w:sz w:val="16"/>
                <w:szCs w:val="16"/>
              </w:rPr>
            </w:pPr>
          </w:p>
        </w:tc>
      </w:tr>
      <w:tr w:rsidR="0050064C" w:rsidRPr="00215A23" w14:paraId="5A500F70" w14:textId="77777777" w:rsidTr="005D22B1">
        <w:trPr>
          <w:tblHeader/>
          <w:jc w:val="center"/>
        </w:trPr>
        <w:tc>
          <w:tcPr>
            <w:tcW w:w="3515" w:type="dxa"/>
            <w:tcBorders>
              <w:left w:val="single" w:sz="4" w:space="0" w:color="auto"/>
              <w:bottom w:val="single" w:sz="4" w:space="0" w:color="auto"/>
              <w:right w:val="single" w:sz="4" w:space="0" w:color="auto"/>
            </w:tcBorders>
            <w:vAlign w:val="bottom"/>
          </w:tcPr>
          <w:p w14:paraId="027929B7" w14:textId="77777777" w:rsidR="0050064C" w:rsidRPr="0050064C" w:rsidRDefault="0050064C" w:rsidP="00D3280E">
            <w:pPr>
              <w:spacing w:after="0"/>
              <w:jc w:val="left"/>
            </w:pPr>
            <w:r w:rsidRPr="0050064C">
              <w:t>Engagement Type</w:t>
            </w:r>
          </w:p>
        </w:tc>
        <w:tc>
          <w:tcPr>
            <w:tcW w:w="1183" w:type="dxa"/>
            <w:tcBorders>
              <w:top w:val="single" w:sz="4" w:space="0" w:color="auto"/>
              <w:left w:val="single" w:sz="4" w:space="0" w:color="auto"/>
              <w:bottom w:val="single" w:sz="4" w:space="0" w:color="auto"/>
              <w:right w:val="single" w:sz="4" w:space="0" w:color="auto"/>
            </w:tcBorders>
            <w:vAlign w:val="bottom"/>
          </w:tcPr>
          <w:p w14:paraId="7D421630" w14:textId="77777777" w:rsidR="0050064C" w:rsidRPr="0050064C" w:rsidRDefault="0050064C" w:rsidP="00D3280E">
            <w:pPr>
              <w:spacing w:after="0"/>
              <w:jc w:val="center"/>
            </w:pPr>
            <w:r w:rsidRPr="0050064C">
              <w:t>Reviewed</w:t>
            </w:r>
          </w:p>
        </w:tc>
        <w:tc>
          <w:tcPr>
            <w:tcW w:w="1708" w:type="dxa"/>
            <w:tcBorders>
              <w:top w:val="single" w:sz="4" w:space="0" w:color="auto"/>
              <w:left w:val="single" w:sz="4" w:space="0" w:color="auto"/>
              <w:bottom w:val="single" w:sz="4" w:space="0" w:color="auto"/>
              <w:right w:val="single" w:sz="4" w:space="0" w:color="auto"/>
            </w:tcBorders>
            <w:vAlign w:val="bottom"/>
          </w:tcPr>
          <w:p w14:paraId="6B5A1EEE" w14:textId="114F00FE" w:rsidR="0050064C" w:rsidRPr="0050064C" w:rsidRDefault="0050064C" w:rsidP="00D3280E">
            <w:pPr>
              <w:spacing w:after="0"/>
              <w:jc w:val="center"/>
            </w:pPr>
            <w:r w:rsidRPr="0050064C">
              <w:t>Nonconforming engagements</w:t>
            </w:r>
          </w:p>
        </w:tc>
        <w:tc>
          <w:tcPr>
            <w:tcW w:w="2209" w:type="dxa"/>
            <w:tcBorders>
              <w:left w:val="single" w:sz="4" w:space="0" w:color="auto"/>
              <w:bottom w:val="single" w:sz="4" w:space="0" w:color="auto"/>
              <w:right w:val="single" w:sz="4" w:space="0" w:color="auto"/>
            </w:tcBorders>
            <w:vAlign w:val="bottom"/>
          </w:tcPr>
          <w:p w14:paraId="7B618C2A" w14:textId="77777777" w:rsidR="0050064C" w:rsidRPr="0050064C" w:rsidRDefault="0050064C" w:rsidP="00D3280E">
            <w:pPr>
              <w:spacing w:after="0"/>
              <w:jc w:val="center"/>
            </w:pPr>
            <w:r w:rsidRPr="0050064C">
              <w:t>%</w:t>
            </w:r>
          </w:p>
        </w:tc>
      </w:tr>
      <w:tr w:rsidR="0050064C" w:rsidRPr="00215A23" w14:paraId="3E9578A5" w14:textId="77777777" w:rsidTr="005D22B1">
        <w:trPr>
          <w:trHeight w:val="288"/>
          <w:jc w:val="center"/>
        </w:trPr>
        <w:tc>
          <w:tcPr>
            <w:tcW w:w="3515" w:type="dxa"/>
            <w:tcBorders>
              <w:top w:val="single" w:sz="4" w:space="0" w:color="auto"/>
              <w:left w:val="single" w:sz="4" w:space="0" w:color="auto"/>
              <w:right w:val="single" w:sz="4" w:space="0" w:color="auto"/>
            </w:tcBorders>
            <w:vAlign w:val="bottom"/>
          </w:tcPr>
          <w:p w14:paraId="4C6D3393" w14:textId="23F9365D" w:rsidR="0050064C" w:rsidRPr="0050064C" w:rsidRDefault="0050064C" w:rsidP="00D3280E">
            <w:pPr>
              <w:spacing w:after="0"/>
              <w:jc w:val="left"/>
            </w:pPr>
            <w:r w:rsidRPr="0050064C">
              <w:t xml:space="preserve">Audits: </w:t>
            </w:r>
          </w:p>
        </w:tc>
        <w:tc>
          <w:tcPr>
            <w:tcW w:w="1183" w:type="dxa"/>
            <w:tcBorders>
              <w:top w:val="single" w:sz="4" w:space="0" w:color="auto"/>
              <w:left w:val="single" w:sz="4" w:space="0" w:color="auto"/>
              <w:right w:val="single" w:sz="4" w:space="0" w:color="auto"/>
            </w:tcBorders>
            <w:vAlign w:val="bottom"/>
          </w:tcPr>
          <w:p w14:paraId="146059DC" w14:textId="77777777" w:rsidR="0050064C" w:rsidRPr="0050064C" w:rsidRDefault="0050064C" w:rsidP="00D3280E">
            <w:pPr>
              <w:spacing w:after="0"/>
              <w:jc w:val="right"/>
            </w:pPr>
          </w:p>
        </w:tc>
        <w:tc>
          <w:tcPr>
            <w:tcW w:w="1708" w:type="dxa"/>
            <w:tcBorders>
              <w:top w:val="single" w:sz="4" w:space="0" w:color="auto"/>
              <w:left w:val="single" w:sz="4" w:space="0" w:color="auto"/>
              <w:right w:val="single" w:sz="4" w:space="0" w:color="auto"/>
            </w:tcBorders>
            <w:vAlign w:val="bottom"/>
          </w:tcPr>
          <w:p w14:paraId="4F63FD06" w14:textId="77777777" w:rsidR="0050064C" w:rsidRPr="0050064C" w:rsidRDefault="0050064C" w:rsidP="00D3280E">
            <w:pPr>
              <w:spacing w:after="0"/>
              <w:jc w:val="right"/>
            </w:pPr>
          </w:p>
        </w:tc>
        <w:tc>
          <w:tcPr>
            <w:tcW w:w="2209" w:type="dxa"/>
            <w:tcBorders>
              <w:top w:val="single" w:sz="4" w:space="0" w:color="auto"/>
              <w:left w:val="single" w:sz="4" w:space="0" w:color="auto"/>
              <w:right w:val="single" w:sz="4" w:space="0" w:color="auto"/>
            </w:tcBorders>
            <w:vAlign w:val="bottom"/>
          </w:tcPr>
          <w:p w14:paraId="49EEC08C" w14:textId="77777777" w:rsidR="0050064C" w:rsidRPr="0050064C" w:rsidRDefault="0050064C" w:rsidP="00D3280E">
            <w:pPr>
              <w:spacing w:after="0"/>
              <w:jc w:val="right"/>
            </w:pPr>
          </w:p>
        </w:tc>
      </w:tr>
      <w:tr w:rsidR="0050064C" w:rsidRPr="00215A23" w14:paraId="4E103D95" w14:textId="77777777" w:rsidTr="005D22B1">
        <w:trPr>
          <w:trHeight w:val="288"/>
          <w:jc w:val="center"/>
        </w:trPr>
        <w:tc>
          <w:tcPr>
            <w:tcW w:w="3515" w:type="dxa"/>
            <w:tcBorders>
              <w:left w:val="single" w:sz="4" w:space="0" w:color="auto"/>
              <w:bottom w:val="single" w:sz="4" w:space="0" w:color="auto"/>
              <w:right w:val="single" w:sz="4" w:space="0" w:color="auto"/>
            </w:tcBorders>
            <w:vAlign w:val="bottom"/>
          </w:tcPr>
          <w:p w14:paraId="404BB734" w14:textId="28EF00BC" w:rsidR="0050064C" w:rsidRPr="0050064C" w:rsidRDefault="0050064C" w:rsidP="00D3280E">
            <w:pPr>
              <w:spacing w:after="0"/>
              <w:ind w:left="360"/>
              <w:jc w:val="left"/>
            </w:pPr>
            <w:r w:rsidRPr="0050064C">
              <w:t>Single Audit</w:t>
            </w:r>
          </w:p>
        </w:tc>
        <w:tc>
          <w:tcPr>
            <w:tcW w:w="1183" w:type="dxa"/>
            <w:tcBorders>
              <w:left w:val="single" w:sz="4" w:space="0" w:color="auto"/>
              <w:bottom w:val="single" w:sz="4" w:space="0" w:color="auto"/>
              <w:right w:val="single" w:sz="4" w:space="0" w:color="auto"/>
            </w:tcBorders>
            <w:vAlign w:val="bottom"/>
          </w:tcPr>
          <w:p w14:paraId="33C01611" w14:textId="7A08AB60" w:rsidR="0050064C" w:rsidRPr="0050064C" w:rsidRDefault="0050064C" w:rsidP="00D3280E">
            <w:pPr>
              <w:spacing w:after="0"/>
              <w:jc w:val="right"/>
            </w:pPr>
            <w:r w:rsidRPr="0050064C">
              <w:t>24</w:t>
            </w:r>
          </w:p>
        </w:tc>
        <w:tc>
          <w:tcPr>
            <w:tcW w:w="1708" w:type="dxa"/>
            <w:tcBorders>
              <w:left w:val="single" w:sz="4" w:space="0" w:color="auto"/>
              <w:bottom w:val="single" w:sz="4" w:space="0" w:color="auto"/>
              <w:right w:val="single" w:sz="4" w:space="0" w:color="auto"/>
            </w:tcBorders>
            <w:vAlign w:val="bottom"/>
          </w:tcPr>
          <w:p w14:paraId="6B1B4B49" w14:textId="4F383CCE" w:rsidR="0050064C" w:rsidRPr="0050064C" w:rsidRDefault="0050064C" w:rsidP="00D3280E">
            <w:pPr>
              <w:spacing w:after="0"/>
              <w:jc w:val="right"/>
            </w:pPr>
            <w:r w:rsidRPr="00D44323">
              <w:t>13</w:t>
            </w:r>
          </w:p>
        </w:tc>
        <w:tc>
          <w:tcPr>
            <w:tcW w:w="2209" w:type="dxa"/>
            <w:tcBorders>
              <w:left w:val="single" w:sz="4" w:space="0" w:color="auto"/>
              <w:bottom w:val="single" w:sz="4" w:space="0" w:color="auto"/>
              <w:right w:val="single" w:sz="4" w:space="0" w:color="auto"/>
            </w:tcBorders>
            <w:vAlign w:val="bottom"/>
          </w:tcPr>
          <w:p w14:paraId="112429CE" w14:textId="3AA7A002" w:rsidR="0050064C" w:rsidRPr="0050064C" w:rsidRDefault="00EA49A1" w:rsidP="00D3280E">
            <w:pPr>
              <w:spacing w:after="0"/>
              <w:jc w:val="right"/>
            </w:pPr>
            <w:r>
              <w:t>54%</w:t>
            </w:r>
          </w:p>
        </w:tc>
      </w:tr>
      <w:tr w:rsidR="0050064C" w:rsidRPr="00215A23" w14:paraId="3FBF128E" w14:textId="77777777" w:rsidTr="005D22B1">
        <w:trPr>
          <w:trHeight w:val="288"/>
          <w:jc w:val="center"/>
        </w:trPr>
        <w:tc>
          <w:tcPr>
            <w:tcW w:w="3515" w:type="dxa"/>
            <w:tcBorders>
              <w:top w:val="single" w:sz="4" w:space="0" w:color="auto"/>
              <w:left w:val="single" w:sz="4" w:space="0" w:color="auto"/>
              <w:bottom w:val="single" w:sz="4" w:space="0" w:color="auto"/>
              <w:right w:val="single" w:sz="4" w:space="0" w:color="auto"/>
            </w:tcBorders>
            <w:vAlign w:val="bottom"/>
          </w:tcPr>
          <w:p w14:paraId="07422B42" w14:textId="37647DC3" w:rsidR="0050064C" w:rsidRPr="0050064C" w:rsidRDefault="0050064C" w:rsidP="00D3280E">
            <w:pPr>
              <w:spacing w:after="0"/>
              <w:ind w:left="360"/>
              <w:jc w:val="left"/>
            </w:pPr>
            <w:r w:rsidRPr="0050064C">
              <w:t>Government Auditing Standards – All Other</w:t>
            </w:r>
          </w:p>
        </w:tc>
        <w:tc>
          <w:tcPr>
            <w:tcW w:w="1183" w:type="dxa"/>
            <w:tcBorders>
              <w:top w:val="single" w:sz="4" w:space="0" w:color="auto"/>
              <w:left w:val="single" w:sz="4" w:space="0" w:color="auto"/>
              <w:bottom w:val="single" w:sz="4" w:space="0" w:color="auto"/>
              <w:right w:val="single" w:sz="4" w:space="0" w:color="auto"/>
            </w:tcBorders>
            <w:vAlign w:val="bottom"/>
          </w:tcPr>
          <w:p w14:paraId="10824A3D" w14:textId="5CDDFE20" w:rsidR="0050064C" w:rsidRPr="0050064C" w:rsidRDefault="00871C77" w:rsidP="00D3280E">
            <w:pPr>
              <w:spacing w:after="0"/>
              <w:jc w:val="right"/>
            </w:pPr>
            <w:r>
              <w:t>25</w:t>
            </w:r>
          </w:p>
        </w:tc>
        <w:tc>
          <w:tcPr>
            <w:tcW w:w="1708" w:type="dxa"/>
            <w:tcBorders>
              <w:top w:val="single" w:sz="4" w:space="0" w:color="auto"/>
              <w:left w:val="single" w:sz="4" w:space="0" w:color="auto"/>
              <w:bottom w:val="single" w:sz="4" w:space="0" w:color="auto"/>
              <w:right w:val="single" w:sz="4" w:space="0" w:color="auto"/>
            </w:tcBorders>
            <w:vAlign w:val="bottom"/>
          </w:tcPr>
          <w:p w14:paraId="7166AFAB" w14:textId="467B77DC" w:rsidR="0050064C" w:rsidRPr="0050064C" w:rsidRDefault="0050064C" w:rsidP="00D3280E">
            <w:pPr>
              <w:spacing w:after="0"/>
              <w:jc w:val="right"/>
            </w:pPr>
            <w:r w:rsidRPr="00D44323">
              <w:t>9</w:t>
            </w:r>
          </w:p>
        </w:tc>
        <w:tc>
          <w:tcPr>
            <w:tcW w:w="2209" w:type="dxa"/>
            <w:tcBorders>
              <w:top w:val="single" w:sz="4" w:space="0" w:color="auto"/>
              <w:left w:val="single" w:sz="4" w:space="0" w:color="auto"/>
              <w:bottom w:val="single" w:sz="4" w:space="0" w:color="auto"/>
              <w:right w:val="single" w:sz="4" w:space="0" w:color="auto"/>
            </w:tcBorders>
            <w:vAlign w:val="bottom"/>
          </w:tcPr>
          <w:p w14:paraId="0B6E2517" w14:textId="19168D5A" w:rsidR="0050064C" w:rsidRPr="0050064C" w:rsidRDefault="00EA49A1" w:rsidP="00D3280E">
            <w:pPr>
              <w:spacing w:after="0"/>
              <w:jc w:val="right"/>
            </w:pPr>
            <w:r>
              <w:t>37%</w:t>
            </w:r>
          </w:p>
        </w:tc>
      </w:tr>
      <w:tr w:rsidR="0050064C" w:rsidRPr="00215A23" w14:paraId="714ABA30" w14:textId="77777777" w:rsidTr="005D22B1">
        <w:trPr>
          <w:trHeight w:val="288"/>
          <w:jc w:val="center"/>
        </w:trPr>
        <w:tc>
          <w:tcPr>
            <w:tcW w:w="3515" w:type="dxa"/>
            <w:tcBorders>
              <w:top w:val="single" w:sz="4" w:space="0" w:color="auto"/>
              <w:left w:val="single" w:sz="4" w:space="0" w:color="auto"/>
              <w:bottom w:val="single" w:sz="4" w:space="0" w:color="auto"/>
              <w:right w:val="single" w:sz="4" w:space="0" w:color="auto"/>
            </w:tcBorders>
            <w:vAlign w:val="bottom"/>
          </w:tcPr>
          <w:p w14:paraId="20379BFE" w14:textId="4E52417B" w:rsidR="0050064C" w:rsidRPr="0050064C" w:rsidRDefault="0050064C" w:rsidP="00D3280E">
            <w:pPr>
              <w:spacing w:after="0"/>
              <w:ind w:left="360"/>
              <w:jc w:val="left"/>
            </w:pPr>
            <w:r w:rsidRPr="0050064C">
              <w:t>ERISA</w:t>
            </w:r>
          </w:p>
        </w:tc>
        <w:tc>
          <w:tcPr>
            <w:tcW w:w="1183" w:type="dxa"/>
            <w:tcBorders>
              <w:top w:val="single" w:sz="4" w:space="0" w:color="auto"/>
              <w:left w:val="single" w:sz="4" w:space="0" w:color="auto"/>
              <w:bottom w:val="single" w:sz="4" w:space="0" w:color="auto"/>
              <w:right w:val="single" w:sz="4" w:space="0" w:color="auto"/>
            </w:tcBorders>
            <w:vAlign w:val="bottom"/>
          </w:tcPr>
          <w:p w14:paraId="106820EA" w14:textId="36626584" w:rsidR="0050064C" w:rsidRPr="0050064C" w:rsidRDefault="00501AE1" w:rsidP="00D3280E">
            <w:pPr>
              <w:spacing w:after="0"/>
              <w:jc w:val="right"/>
            </w:pPr>
            <w:r>
              <w:t>34</w:t>
            </w:r>
          </w:p>
        </w:tc>
        <w:tc>
          <w:tcPr>
            <w:tcW w:w="1708" w:type="dxa"/>
            <w:tcBorders>
              <w:top w:val="single" w:sz="4" w:space="0" w:color="auto"/>
              <w:left w:val="single" w:sz="4" w:space="0" w:color="auto"/>
              <w:bottom w:val="single" w:sz="4" w:space="0" w:color="auto"/>
              <w:right w:val="single" w:sz="4" w:space="0" w:color="auto"/>
            </w:tcBorders>
            <w:vAlign w:val="bottom"/>
          </w:tcPr>
          <w:p w14:paraId="05C368FC" w14:textId="73304DFE" w:rsidR="0050064C" w:rsidRPr="0050064C" w:rsidRDefault="0050064C" w:rsidP="00D3280E">
            <w:pPr>
              <w:spacing w:after="0"/>
              <w:jc w:val="right"/>
            </w:pPr>
            <w:r w:rsidRPr="00D44323">
              <w:t>3</w:t>
            </w:r>
          </w:p>
        </w:tc>
        <w:tc>
          <w:tcPr>
            <w:tcW w:w="2209" w:type="dxa"/>
            <w:tcBorders>
              <w:top w:val="single" w:sz="4" w:space="0" w:color="auto"/>
              <w:left w:val="single" w:sz="4" w:space="0" w:color="auto"/>
              <w:bottom w:val="single" w:sz="4" w:space="0" w:color="auto"/>
              <w:right w:val="single" w:sz="4" w:space="0" w:color="auto"/>
            </w:tcBorders>
            <w:vAlign w:val="bottom"/>
          </w:tcPr>
          <w:p w14:paraId="349F32F6" w14:textId="6305E8D6" w:rsidR="0050064C" w:rsidRPr="0050064C" w:rsidRDefault="00EA49A1" w:rsidP="00D3280E">
            <w:pPr>
              <w:spacing w:after="0"/>
              <w:jc w:val="right"/>
            </w:pPr>
            <w:r>
              <w:t>9%</w:t>
            </w:r>
          </w:p>
        </w:tc>
      </w:tr>
      <w:tr w:rsidR="0050064C" w:rsidRPr="00215A23" w14:paraId="5F8EF115" w14:textId="77777777" w:rsidTr="005D22B1">
        <w:trPr>
          <w:trHeight w:val="288"/>
          <w:jc w:val="center"/>
        </w:trPr>
        <w:tc>
          <w:tcPr>
            <w:tcW w:w="3515" w:type="dxa"/>
            <w:tcBorders>
              <w:top w:val="single" w:sz="4" w:space="0" w:color="auto"/>
              <w:left w:val="single" w:sz="4" w:space="0" w:color="auto"/>
              <w:bottom w:val="single" w:sz="4" w:space="0" w:color="auto"/>
              <w:right w:val="single" w:sz="4" w:space="0" w:color="auto"/>
            </w:tcBorders>
            <w:vAlign w:val="bottom"/>
          </w:tcPr>
          <w:p w14:paraId="5AD5AD29" w14:textId="44A6D9FC" w:rsidR="0050064C" w:rsidRPr="0050064C" w:rsidRDefault="0050064C" w:rsidP="00D3280E">
            <w:pPr>
              <w:spacing w:after="0"/>
              <w:ind w:left="360"/>
              <w:jc w:val="left"/>
            </w:pPr>
            <w:r w:rsidRPr="0050064C">
              <w:t>FDICIA</w:t>
            </w:r>
          </w:p>
        </w:tc>
        <w:tc>
          <w:tcPr>
            <w:tcW w:w="1183" w:type="dxa"/>
            <w:tcBorders>
              <w:top w:val="single" w:sz="4" w:space="0" w:color="auto"/>
              <w:left w:val="single" w:sz="4" w:space="0" w:color="auto"/>
              <w:bottom w:val="single" w:sz="4" w:space="0" w:color="auto"/>
              <w:right w:val="single" w:sz="4" w:space="0" w:color="auto"/>
            </w:tcBorders>
            <w:vAlign w:val="bottom"/>
          </w:tcPr>
          <w:p w14:paraId="5260E31F" w14:textId="3B81874C" w:rsidR="0050064C" w:rsidRPr="0050064C" w:rsidRDefault="0050064C" w:rsidP="00D3280E">
            <w:pPr>
              <w:spacing w:after="0"/>
              <w:jc w:val="right"/>
            </w:pPr>
            <w:r w:rsidRPr="0050064C">
              <w:t>0</w:t>
            </w:r>
          </w:p>
        </w:tc>
        <w:tc>
          <w:tcPr>
            <w:tcW w:w="1708" w:type="dxa"/>
            <w:tcBorders>
              <w:top w:val="single" w:sz="4" w:space="0" w:color="auto"/>
              <w:left w:val="single" w:sz="4" w:space="0" w:color="auto"/>
              <w:bottom w:val="single" w:sz="4" w:space="0" w:color="auto"/>
              <w:right w:val="single" w:sz="4" w:space="0" w:color="auto"/>
            </w:tcBorders>
            <w:vAlign w:val="bottom"/>
          </w:tcPr>
          <w:p w14:paraId="69F6054F" w14:textId="57897688" w:rsidR="0050064C" w:rsidRPr="0050064C" w:rsidRDefault="0050064C" w:rsidP="00D3280E">
            <w:pPr>
              <w:spacing w:after="0"/>
              <w:jc w:val="right"/>
            </w:pPr>
            <w:r w:rsidRPr="0050064C">
              <w:t>0</w:t>
            </w:r>
          </w:p>
        </w:tc>
        <w:tc>
          <w:tcPr>
            <w:tcW w:w="2209" w:type="dxa"/>
            <w:tcBorders>
              <w:top w:val="single" w:sz="4" w:space="0" w:color="auto"/>
              <w:left w:val="single" w:sz="4" w:space="0" w:color="auto"/>
              <w:bottom w:val="single" w:sz="4" w:space="0" w:color="auto"/>
              <w:right w:val="single" w:sz="4" w:space="0" w:color="auto"/>
            </w:tcBorders>
            <w:vAlign w:val="bottom"/>
          </w:tcPr>
          <w:p w14:paraId="1E369ADE" w14:textId="5A24C295" w:rsidR="0050064C" w:rsidRPr="0050064C" w:rsidRDefault="00EA49A1" w:rsidP="00D3280E">
            <w:pPr>
              <w:spacing w:after="0"/>
              <w:jc w:val="right"/>
            </w:pPr>
            <w:r>
              <w:t>0%</w:t>
            </w:r>
          </w:p>
        </w:tc>
      </w:tr>
      <w:tr w:rsidR="0050064C" w:rsidRPr="00215A23" w14:paraId="64D927A2" w14:textId="77777777" w:rsidTr="005D22B1">
        <w:trPr>
          <w:trHeight w:val="288"/>
          <w:jc w:val="center"/>
        </w:trPr>
        <w:tc>
          <w:tcPr>
            <w:tcW w:w="3515" w:type="dxa"/>
            <w:tcBorders>
              <w:top w:val="single" w:sz="4" w:space="0" w:color="auto"/>
              <w:left w:val="single" w:sz="4" w:space="0" w:color="auto"/>
              <w:bottom w:val="single" w:sz="4" w:space="0" w:color="auto"/>
              <w:right w:val="single" w:sz="4" w:space="0" w:color="auto"/>
            </w:tcBorders>
            <w:vAlign w:val="bottom"/>
          </w:tcPr>
          <w:p w14:paraId="180B57FD" w14:textId="7AF0FDEB" w:rsidR="0050064C" w:rsidRPr="0050064C" w:rsidRDefault="0050064C" w:rsidP="00D3280E">
            <w:pPr>
              <w:spacing w:after="0"/>
              <w:ind w:left="360"/>
              <w:jc w:val="left"/>
            </w:pPr>
            <w:r w:rsidRPr="0050064C">
              <w:t>Other</w:t>
            </w:r>
          </w:p>
        </w:tc>
        <w:tc>
          <w:tcPr>
            <w:tcW w:w="1183" w:type="dxa"/>
            <w:tcBorders>
              <w:top w:val="single" w:sz="4" w:space="0" w:color="auto"/>
              <w:left w:val="single" w:sz="4" w:space="0" w:color="auto"/>
              <w:bottom w:val="single" w:sz="4" w:space="0" w:color="auto"/>
              <w:right w:val="single" w:sz="4" w:space="0" w:color="auto"/>
            </w:tcBorders>
            <w:vAlign w:val="bottom"/>
          </w:tcPr>
          <w:p w14:paraId="063B4E92" w14:textId="548D1EC5" w:rsidR="0050064C" w:rsidRPr="0050064C" w:rsidRDefault="00622214" w:rsidP="00D3280E">
            <w:pPr>
              <w:spacing w:after="0"/>
              <w:jc w:val="right"/>
            </w:pPr>
            <w:r>
              <w:t>64</w:t>
            </w:r>
          </w:p>
        </w:tc>
        <w:tc>
          <w:tcPr>
            <w:tcW w:w="1708" w:type="dxa"/>
            <w:tcBorders>
              <w:top w:val="single" w:sz="4" w:space="0" w:color="auto"/>
              <w:left w:val="single" w:sz="4" w:space="0" w:color="auto"/>
              <w:bottom w:val="single" w:sz="4" w:space="0" w:color="auto"/>
              <w:right w:val="single" w:sz="4" w:space="0" w:color="auto"/>
            </w:tcBorders>
            <w:vAlign w:val="bottom"/>
          </w:tcPr>
          <w:p w14:paraId="2C41D95C" w14:textId="7AE43F89" w:rsidR="0050064C" w:rsidRPr="0050064C" w:rsidRDefault="0050064C" w:rsidP="00D3280E">
            <w:pPr>
              <w:spacing w:after="0"/>
              <w:jc w:val="right"/>
            </w:pPr>
            <w:r w:rsidRPr="00D44323">
              <w:t>14</w:t>
            </w:r>
          </w:p>
        </w:tc>
        <w:tc>
          <w:tcPr>
            <w:tcW w:w="2209" w:type="dxa"/>
            <w:tcBorders>
              <w:top w:val="single" w:sz="4" w:space="0" w:color="auto"/>
              <w:left w:val="single" w:sz="4" w:space="0" w:color="auto"/>
              <w:bottom w:val="single" w:sz="4" w:space="0" w:color="auto"/>
              <w:right w:val="single" w:sz="4" w:space="0" w:color="auto"/>
            </w:tcBorders>
            <w:vAlign w:val="bottom"/>
          </w:tcPr>
          <w:p w14:paraId="753C593D" w14:textId="44AA3E62" w:rsidR="0050064C" w:rsidRPr="0050064C" w:rsidRDefault="00EA49A1" w:rsidP="00D3280E">
            <w:pPr>
              <w:spacing w:after="0"/>
              <w:jc w:val="right"/>
            </w:pPr>
            <w:r>
              <w:t>24%</w:t>
            </w:r>
          </w:p>
        </w:tc>
      </w:tr>
      <w:tr w:rsidR="0050064C" w:rsidRPr="00215A23" w14:paraId="0281F1C2" w14:textId="77777777" w:rsidTr="005D22B1">
        <w:trPr>
          <w:trHeight w:val="288"/>
          <w:jc w:val="center"/>
        </w:trPr>
        <w:tc>
          <w:tcPr>
            <w:tcW w:w="3515" w:type="dxa"/>
            <w:tcBorders>
              <w:top w:val="single" w:sz="4" w:space="0" w:color="auto"/>
              <w:left w:val="single" w:sz="4" w:space="0" w:color="auto"/>
              <w:bottom w:val="single" w:sz="4" w:space="0" w:color="auto"/>
              <w:right w:val="single" w:sz="4" w:space="0" w:color="auto"/>
            </w:tcBorders>
            <w:vAlign w:val="bottom"/>
          </w:tcPr>
          <w:p w14:paraId="79D24BC3" w14:textId="77777777" w:rsidR="0050064C" w:rsidRPr="0050064C" w:rsidRDefault="0050064C" w:rsidP="00D3280E">
            <w:pPr>
              <w:spacing w:after="0"/>
              <w:jc w:val="left"/>
            </w:pPr>
            <w:r w:rsidRPr="0050064C">
              <w:t>Reviews</w:t>
            </w:r>
          </w:p>
        </w:tc>
        <w:tc>
          <w:tcPr>
            <w:tcW w:w="1183" w:type="dxa"/>
            <w:tcBorders>
              <w:top w:val="single" w:sz="4" w:space="0" w:color="auto"/>
              <w:left w:val="single" w:sz="4" w:space="0" w:color="auto"/>
              <w:bottom w:val="single" w:sz="4" w:space="0" w:color="auto"/>
              <w:right w:val="single" w:sz="4" w:space="0" w:color="auto"/>
            </w:tcBorders>
            <w:vAlign w:val="bottom"/>
          </w:tcPr>
          <w:p w14:paraId="13B176D9" w14:textId="7A5BDFE1" w:rsidR="0050064C" w:rsidRPr="0050064C" w:rsidRDefault="008B6ED8" w:rsidP="00D3280E">
            <w:pPr>
              <w:spacing w:after="0"/>
              <w:jc w:val="right"/>
            </w:pPr>
            <w:r>
              <w:t>76</w:t>
            </w:r>
          </w:p>
        </w:tc>
        <w:tc>
          <w:tcPr>
            <w:tcW w:w="1708" w:type="dxa"/>
            <w:tcBorders>
              <w:top w:val="single" w:sz="4" w:space="0" w:color="auto"/>
              <w:left w:val="single" w:sz="4" w:space="0" w:color="auto"/>
              <w:bottom w:val="single" w:sz="4" w:space="0" w:color="auto"/>
              <w:right w:val="single" w:sz="4" w:space="0" w:color="auto"/>
            </w:tcBorders>
            <w:vAlign w:val="bottom"/>
          </w:tcPr>
          <w:p w14:paraId="1A2911D1" w14:textId="5A792580" w:rsidR="0050064C" w:rsidRPr="0050064C" w:rsidRDefault="0050064C" w:rsidP="00D3280E">
            <w:pPr>
              <w:spacing w:after="0"/>
              <w:jc w:val="right"/>
            </w:pPr>
            <w:r w:rsidRPr="00D44323">
              <w:t>12</w:t>
            </w:r>
          </w:p>
        </w:tc>
        <w:tc>
          <w:tcPr>
            <w:tcW w:w="2209" w:type="dxa"/>
            <w:tcBorders>
              <w:top w:val="single" w:sz="4" w:space="0" w:color="auto"/>
              <w:left w:val="single" w:sz="4" w:space="0" w:color="auto"/>
              <w:bottom w:val="single" w:sz="4" w:space="0" w:color="auto"/>
              <w:right w:val="single" w:sz="4" w:space="0" w:color="auto"/>
            </w:tcBorders>
            <w:vAlign w:val="bottom"/>
          </w:tcPr>
          <w:p w14:paraId="349D2E22" w14:textId="75860375" w:rsidR="0050064C" w:rsidRPr="0050064C" w:rsidRDefault="00EA49A1" w:rsidP="00D3280E">
            <w:pPr>
              <w:spacing w:after="0"/>
              <w:jc w:val="right"/>
            </w:pPr>
            <w:r>
              <w:t>16%</w:t>
            </w:r>
          </w:p>
        </w:tc>
      </w:tr>
      <w:tr w:rsidR="0050064C" w:rsidRPr="00215A23" w14:paraId="771C53D9" w14:textId="77777777" w:rsidTr="005D22B1">
        <w:trPr>
          <w:trHeight w:val="288"/>
          <w:jc w:val="center"/>
        </w:trPr>
        <w:tc>
          <w:tcPr>
            <w:tcW w:w="3515" w:type="dxa"/>
            <w:tcBorders>
              <w:top w:val="single" w:sz="4" w:space="0" w:color="auto"/>
              <w:left w:val="single" w:sz="4" w:space="0" w:color="auto"/>
              <w:right w:val="single" w:sz="4" w:space="0" w:color="auto"/>
            </w:tcBorders>
            <w:vAlign w:val="bottom"/>
          </w:tcPr>
          <w:p w14:paraId="4E245CB1" w14:textId="77777777" w:rsidR="0050064C" w:rsidRPr="0050064C" w:rsidRDefault="0050064C" w:rsidP="00D3280E">
            <w:pPr>
              <w:keepNext/>
              <w:keepLines/>
              <w:spacing w:after="0"/>
              <w:jc w:val="left"/>
            </w:pPr>
            <w:r w:rsidRPr="0050064C">
              <w:t>Compilations and Preparations:</w:t>
            </w:r>
          </w:p>
        </w:tc>
        <w:tc>
          <w:tcPr>
            <w:tcW w:w="1183" w:type="dxa"/>
            <w:tcBorders>
              <w:top w:val="single" w:sz="4" w:space="0" w:color="auto"/>
              <w:left w:val="single" w:sz="4" w:space="0" w:color="auto"/>
              <w:right w:val="single" w:sz="4" w:space="0" w:color="auto"/>
            </w:tcBorders>
            <w:vAlign w:val="bottom"/>
          </w:tcPr>
          <w:p w14:paraId="6404DB80" w14:textId="77777777" w:rsidR="0050064C" w:rsidRPr="0050064C" w:rsidRDefault="0050064C" w:rsidP="00D3280E">
            <w:pPr>
              <w:keepNext/>
              <w:keepLines/>
              <w:spacing w:after="0"/>
              <w:jc w:val="right"/>
            </w:pPr>
          </w:p>
        </w:tc>
        <w:tc>
          <w:tcPr>
            <w:tcW w:w="1708" w:type="dxa"/>
            <w:tcBorders>
              <w:top w:val="single" w:sz="4" w:space="0" w:color="auto"/>
              <w:left w:val="single" w:sz="4" w:space="0" w:color="auto"/>
              <w:right w:val="single" w:sz="4" w:space="0" w:color="auto"/>
            </w:tcBorders>
            <w:vAlign w:val="bottom"/>
          </w:tcPr>
          <w:p w14:paraId="2965AF3E" w14:textId="77777777" w:rsidR="0050064C" w:rsidRPr="0050064C" w:rsidRDefault="0050064C" w:rsidP="00D3280E">
            <w:pPr>
              <w:keepNext/>
              <w:keepLines/>
              <w:spacing w:after="0"/>
              <w:jc w:val="right"/>
            </w:pPr>
          </w:p>
        </w:tc>
        <w:tc>
          <w:tcPr>
            <w:tcW w:w="2209" w:type="dxa"/>
            <w:tcBorders>
              <w:top w:val="single" w:sz="4" w:space="0" w:color="auto"/>
              <w:left w:val="single" w:sz="4" w:space="0" w:color="auto"/>
              <w:right w:val="single" w:sz="4" w:space="0" w:color="auto"/>
            </w:tcBorders>
            <w:vAlign w:val="bottom"/>
          </w:tcPr>
          <w:p w14:paraId="3D00AD06" w14:textId="77777777" w:rsidR="0050064C" w:rsidRPr="0050064C" w:rsidRDefault="0050064C" w:rsidP="00D3280E">
            <w:pPr>
              <w:keepNext/>
              <w:keepLines/>
              <w:spacing w:after="0"/>
              <w:jc w:val="right"/>
            </w:pPr>
          </w:p>
        </w:tc>
      </w:tr>
      <w:tr w:rsidR="0050064C" w:rsidRPr="00215A23" w14:paraId="2F171F9C" w14:textId="77777777" w:rsidTr="005D22B1">
        <w:trPr>
          <w:trHeight w:val="288"/>
          <w:jc w:val="center"/>
        </w:trPr>
        <w:tc>
          <w:tcPr>
            <w:tcW w:w="3515" w:type="dxa"/>
            <w:tcBorders>
              <w:left w:val="single" w:sz="4" w:space="0" w:color="auto"/>
              <w:bottom w:val="single" w:sz="4" w:space="0" w:color="auto"/>
              <w:right w:val="single" w:sz="4" w:space="0" w:color="auto"/>
            </w:tcBorders>
            <w:vAlign w:val="bottom"/>
          </w:tcPr>
          <w:p w14:paraId="14C9B0C2" w14:textId="0A4A27FF" w:rsidR="0050064C" w:rsidRPr="0050064C" w:rsidRDefault="0050064C" w:rsidP="00D3280E">
            <w:pPr>
              <w:keepNext/>
              <w:keepLines/>
              <w:spacing w:after="0"/>
              <w:ind w:left="360"/>
              <w:jc w:val="left"/>
            </w:pPr>
            <w:r w:rsidRPr="0050064C">
              <w:t>With Disclosures</w:t>
            </w:r>
          </w:p>
        </w:tc>
        <w:tc>
          <w:tcPr>
            <w:tcW w:w="1183" w:type="dxa"/>
            <w:tcBorders>
              <w:left w:val="single" w:sz="4" w:space="0" w:color="auto"/>
              <w:bottom w:val="single" w:sz="4" w:space="0" w:color="auto"/>
              <w:right w:val="single" w:sz="4" w:space="0" w:color="auto"/>
            </w:tcBorders>
            <w:vAlign w:val="bottom"/>
          </w:tcPr>
          <w:p w14:paraId="188EBEF2" w14:textId="4ED9C80E" w:rsidR="0050064C" w:rsidRPr="0050064C" w:rsidRDefault="0050064C" w:rsidP="00D3280E">
            <w:pPr>
              <w:keepNext/>
              <w:keepLines/>
              <w:spacing w:after="0"/>
              <w:jc w:val="right"/>
            </w:pPr>
            <w:r w:rsidRPr="0050064C">
              <w:t>29</w:t>
            </w:r>
          </w:p>
        </w:tc>
        <w:tc>
          <w:tcPr>
            <w:tcW w:w="1708" w:type="dxa"/>
            <w:tcBorders>
              <w:left w:val="single" w:sz="4" w:space="0" w:color="auto"/>
              <w:bottom w:val="single" w:sz="4" w:space="0" w:color="auto"/>
              <w:right w:val="single" w:sz="4" w:space="0" w:color="auto"/>
            </w:tcBorders>
            <w:vAlign w:val="bottom"/>
          </w:tcPr>
          <w:p w14:paraId="374013CB" w14:textId="117B8172" w:rsidR="0050064C" w:rsidRPr="0050064C" w:rsidRDefault="0050064C" w:rsidP="00D3280E">
            <w:pPr>
              <w:keepNext/>
              <w:keepLines/>
              <w:spacing w:after="0"/>
              <w:jc w:val="right"/>
            </w:pPr>
            <w:r w:rsidRPr="00D44323">
              <w:t>2</w:t>
            </w:r>
          </w:p>
        </w:tc>
        <w:tc>
          <w:tcPr>
            <w:tcW w:w="2209" w:type="dxa"/>
            <w:tcBorders>
              <w:left w:val="single" w:sz="4" w:space="0" w:color="auto"/>
              <w:bottom w:val="single" w:sz="4" w:space="0" w:color="auto"/>
              <w:right w:val="single" w:sz="4" w:space="0" w:color="auto"/>
            </w:tcBorders>
            <w:vAlign w:val="bottom"/>
          </w:tcPr>
          <w:p w14:paraId="30443055" w14:textId="6F9CC2FC" w:rsidR="0050064C" w:rsidRPr="0050064C" w:rsidRDefault="00EA49A1" w:rsidP="00D3280E">
            <w:pPr>
              <w:keepNext/>
              <w:keepLines/>
              <w:spacing w:after="0"/>
              <w:jc w:val="right"/>
            </w:pPr>
            <w:r>
              <w:t>6%</w:t>
            </w:r>
          </w:p>
        </w:tc>
      </w:tr>
      <w:tr w:rsidR="0050064C" w:rsidRPr="00215A23" w14:paraId="18F1DDDB" w14:textId="77777777" w:rsidTr="005D22B1">
        <w:trPr>
          <w:trHeight w:val="288"/>
          <w:jc w:val="center"/>
        </w:trPr>
        <w:tc>
          <w:tcPr>
            <w:tcW w:w="3515" w:type="dxa"/>
            <w:tcBorders>
              <w:top w:val="single" w:sz="4" w:space="0" w:color="auto"/>
              <w:left w:val="single" w:sz="4" w:space="0" w:color="auto"/>
              <w:bottom w:val="single" w:sz="4" w:space="0" w:color="auto"/>
              <w:right w:val="single" w:sz="4" w:space="0" w:color="auto"/>
            </w:tcBorders>
            <w:vAlign w:val="bottom"/>
          </w:tcPr>
          <w:p w14:paraId="25247545" w14:textId="59ED0C6B" w:rsidR="0050064C" w:rsidRPr="0050064C" w:rsidRDefault="0050064C" w:rsidP="00D3280E">
            <w:pPr>
              <w:keepNext/>
              <w:keepLines/>
              <w:spacing w:after="0"/>
              <w:ind w:left="360"/>
              <w:jc w:val="left"/>
            </w:pPr>
            <w:r w:rsidRPr="0050064C">
              <w:t>Omit Disclosures</w:t>
            </w:r>
          </w:p>
        </w:tc>
        <w:tc>
          <w:tcPr>
            <w:tcW w:w="1183" w:type="dxa"/>
            <w:tcBorders>
              <w:top w:val="single" w:sz="4" w:space="0" w:color="auto"/>
              <w:left w:val="single" w:sz="4" w:space="0" w:color="auto"/>
              <w:bottom w:val="single" w:sz="4" w:space="0" w:color="auto"/>
              <w:right w:val="single" w:sz="4" w:space="0" w:color="auto"/>
            </w:tcBorders>
            <w:vAlign w:val="bottom"/>
          </w:tcPr>
          <w:p w14:paraId="02B3AA7E" w14:textId="07BFEDAD" w:rsidR="0050064C" w:rsidRPr="0050064C" w:rsidRDefault="0050064C" w:rsidP="00D3280E">
            <w:pPr>
              <w:spacing w:after="0"/>
              <w:jc w:val="right"/>
            </w:pPr>
            <w:r w:rsidRPr="0050064C">
              <w:t>1</w:t>
            </w:r>
            <w:r w:rsidR="00A940F2">
              <w:t>66</w:t>
            </w:r>
          </w:p>
        </w:tc>
        <w:tc>
          <w:tcPr>
            <w:tcW w:w="1708" w:type="dxa"/>
            <w:tcBorders>
              <w:top w:val="single" w:sz="4" w:space="0" w:color="auto"/>
              <w:left w:val="single" w:sz="4" w:space="0" w:color="auto"/>
              <w:bottom w:val="single" w:sz="4" w:space="0" w:color="auto"/>
              <w:right w:val="single" w:sz="4" w:space="0" w:color="auto"/>
            </w:tcBorders>
            <w:vAlign w:val="bottom"/>
          </w:tcPr>
          <w:p w14:paraId="41A04FC2" w14:textId="7987676A" w:rsidR="0050064C" w:rsidRPr="0050064C" w:rsidRDefault="0050064C" w:rsidP="00D3280E">
            <w:pPr>
              <w:spacing w:after="0"/>
              <w:jc w:val="right"/>
            </w:pPr>
            <w:r w:rsidRPr="00D44323">
              <w:t>13</w:t>
            </w:r>
          </w:p>
        </w:tc>
        <w:tc>
          <w:tcPr>
            <w:tcW w:w="2209" w:type="dxa"/>
            <w:tcBorders>
              <w:top w:val="single" w:sz="4" w:space="0" w:color="auto"/>
              <w:left w:val="single" w:sz="4" w:space="0" w:color="auto"/>
              <w:bottom w:val="single" w:sz="4" w:space="0" w:color="auto"/>
              <w:right w:val="single" w:sz="4" w:space="0" w:color="auto"/>
            </w:tcBorders>
            <w:vAlign w:val="bottom"/>
          </w:tcPr>
          <w:p w14:paraId="3E2090DB" w14:textId="1C431578" w:rsidR="0050064C" w:rsidRPr="0050064C" w:rsidRDefault="00EA49A1" w:rsidP="00D3280E">
            <w:pPr>
              <w:spacing w:after="0"/>
              <w:jc w:val="right"/>
            </w:pPr>
            <w:r>
              <w:t>7%</w:t>
            </w:r>
          </w:p>
        </w:tc>
      </w:tr>
      <w:tr w:rsidR="0050064C" w:rsidRPr="00215A23" w14:paraId="5346A9D6" w14:textId="77777777" w:rsidTr="005D22B1">
        <w:trPr>
          <w:trHeight w:val="288"/>
          <w:jc w:val="center"/>
        </w:trPr>
        <w:tc>
          <w:tcPr>
            <w:tcW w:w="3515" w:type="dxa"/>
            <w:tcBorders>
              <w:top w:val="single" w:sz="4" w:space="0" w:color="auto"/>
              <w:left w:val="single" w:sz="4" w:space="0" w:color="auto"/>
              <w:bottom w:val="single" w:sz="4" w:space="0" w:color="auto"/>
              <w:right w:val="single" w:sz="4" w:space="0" w:color="auto"/>
            </w:tcBorders>
            <w:vAlign w:val="bottom"/>
          </w:tcPr>
          <w:p w14:paraId="11D8E09F" w14:textId="77777777" w:rsidR="0050064C" w:rsidRPr="0050064C" w:rsidRDefault="0050064C" w:rsidP="00D3280E">
            <w:pPr>
              <w:spacing w:after="0"/>
              <w:jc w:val="left"/>
            </w:pPr>
            <w:r w:rsidRPr="0050064C">
              <w:t>Financial Forecasts &amp; Projections</w:t>
            </w:r>
          </w:p>
        </w:tc>
        <w:tc>
          <w:tcPr>
            <w:tcW w:w="1183" w:type="dxa"/>
            <w:tcBorders>
              <w:top w:val="single" w:sz="4" w:space="0" w:color="auto"/>
              <w:left w:val="single" w:sz="4" w:space="0" w:color="auto"/>
              <w:bottom w:val="single" w:sz="4" w:space="0" w:color="auto"/>
              <w:right w:val="single" w:sz="4" w:space="0" w:color="auto"/>
            </w:tcBorders>
            <w:vAlign w:val="bottom"/>
          </w:tcPr>
          <w:p w14:paraId="482DE0DE" w14:textId="4F9526E2" w:rsidR="0050064C" w:rsidRPr="0050064C" w:rsidRDefault="0050064C" w:rsidP="00D3280E">
            <w:pPr>
              <w:spacing w:after="0"/>
              <w:jc w:val="right"/>
            </w:pPr>
            <w:r w:rsidRPr="0050064C">
              <w:t>0</w:t>
            </w:r>
          </w:p>
        </w:tc>
        <w:tc>
          <w:tcPr>
            <w:tcW w:w="1708" w:type="dxa"/>
            <w:tcBorders>
              <w:top w:val="single" w:sz="4" w:space="0" w:color="auto"/>
              <w:left w:val="single" w:sz="4" w:space="0" w:color="auto"/>
              <w:bottom w:val="single" w:sz="4" w:space="0" w:color="auto"/>
              <w:right w:val="single" w:sz="4" w:space="0" w:color="auto"/>
            </w:tcBorders>
            <w:vAlign w:val="bottom"/>
          </w:tcPr>
          <w:p w14:paraId="23188BD4" w14:textId="28018006" w:rsidR="0050064C" w:rsidRPr="0050064C" w:rsidRDefault="0050064C" w:rsidP="00D3280E">
            <w:pPr>
              <w:spacing w:after="0"/>
              <w:jc w:val="right"/>
            </w:pPr>
            <w:r w:rsidRPr="0050064C">
              <w:t>0</w:t>
            </w:r>
          </w:p>
        </w:tc>
        <w:tc>
          <w:tcPr>
            <w:tcW w:w="2209" w:type="dxa"/>
            <w:tcBorders>
              <w:top w:val="single" w:sz="4" w:space="0" w:color="auto"/>
              <w:left w:val="single" w:sz="4" w:space="0" w:color="auto"/>
              <w:bottom w:val="single" w:sz="4" w:space="0" w:color="auto"/>
              <w:right w:val="single" w:sz="4" w:space="0" w:color="auto"/>
            </w:tcBorders>
            <w:vAlign w:val="bottom"/>
          </w:tcPr>
          <w:p w14:paraId="7FB8FC0F" w14:textId="67050112" w:rsidR="0050064C" w:rsidRPr="0050064C" w:rsidRDefault="00EA49A1" w:rsidP="00D3280E">
            <w:pPr>
              <w:spacing w:after="0"/>
              <w:jc w:val="right"/>
            </w:pPr>
            <w:r>
              <w:t>0%</w:t>
            </w:r>
          </w:p>
        </w:tc>
      </w:tr>
      <w:tr w:rsidR="0050064C" w:rsidRPr="00215A23" w14:paraId="6ADFC364" w14:textId="77777777" w:rsidTr="005D22B1">
        <w:trPr>
          <w:trHeight w:val="288"/>
          <w:jc w:val="center"/>
        </w:trPr>
        <w:tc>
          <w:tcPr>
            <w:tcW w:w="3515" w:type="dxa"/>
            <w:tcBorders>
              <w:top w:val="single" w:sz="4" w:space="0" w:color="auto"/>
              <w:left w:val="single" w:sz="4" w:space="0" w:color="auto"/>
              <w:bottom w:val="single" w:sz="4" w:space="0" w:color="auto"/>
              <w:right w:val="single" w:sz="4" w:space="0" w:color="auto"/>
            </w:tcBorders>
            <w:vAlign w:val="bottom"/>
          </w:tcPr>
          <w:p w14:paraId="58EE480A" w14:textId="77777777" w:rsidR="0050064C" w:rsidRPr="0050064C" w:rsidRDefault="0050064C" w:rsidP="00D3280E">
            <w:pPr>
              <w:spacing w:after="0"/>
              <w:jc w:val="left"/>
            </w:pPr>
            <w:r w:rsidRPr="0050064C">
              <w:t>SOC Reports</w:t>
            </w:r>
          </w:p>
        </w:tc>
        <w:tc>
          <w:tcPr>
            <w:tcW w:w="1183" w:type="dxa"/>
            <w:tcBorders>
              <w:top w:val="single" w:sz="4" w:space="0" w:color="auto"/>
              <w:left w:val="single" w:sz="4" w:space="0" w:color="auto"/>
              <w:bottom w:val="single" w:sz="4" w:space="0" w:color="auto"/>
              <w:right w:val="single" w:sz="4" w:space="0" w:color="auto"/>
            </w:tcBorders>
            <w:vAlign w:val="bottom"/>
          </w:tcPr>
          <w:p w14:paraId="484E848B" w14:textId="5C992A70" w:rsidR="0050064C" w:rsidRPr="0050064C" w:rsidRDefault="0050064C" w:rsidP="00D3280E">
            <w:pPr>
              <w:spacing w:after="0"/>
              <w:jc w:val="right"/>
            </w:pPr>
            <w:r w:rsidRPr="0050064C">
              <w:t>0</w:t>
            </w:r>
          </w:p>
        </w:tc>
        <w:tc>
          <w:tcPr>
            <w:tcW w:w="1708" w:type="dxa"/>
            <w:tcBorders>
              <w:top w:val="single" w:sz="4" w:space="0" w:color="auto"/>
              <w:left w:val="single" w:sz="4" w:space="0" w:color="auto"/>
              <w:bottom w:val="single" w:sz="4" w:space="0" w:color="auto"/>
              <w:right w:val="single" w:sz="4" w:space="0" w:color="auto"/>
            </w:tcBorders>
            <w:vAlign w:val="bottom"/>
          </w:tcPr>
          <w:p w14:paraId="073FAB55" w14:textId="7AFDF6BB" w:rsidR="0050064C" w:rsidRPr="0050064C" w:rsidRDefault="0050064C" w:rsidP="00D3280E">
            <w:pPr>
              <w:spacing w:after="0"/>
              <w:jc w:val="right"/>
            </w:pPr>
            <w:r w:rsidRPr="0050064C">
              <w:t>0</w:t>
            </w:r>
          </w:p>
        </w:tc>
        <w:tc>
          <w:tcPr>
            <w:tcW w:w="2209" w:type="dxa"/>
            <w:tcBorders>
              <w:top w:val="single" w:sz="4" w:space="0" w:color="auto"/>
              <w:left w:val="single" w:sz="4" w:space="0" w:color="auto"/>
              <w:bottom w:val="single" w:sz="4" w:space="0" w:color="auto"/>
              <w:right w:val="single" w:sz="4" w:space="0" w:color="auto"/>
            </w:tcBorders>
            <w:vAlign w:val="bottom"/>
          </w:tcPr>
          <w:p w14:paraId="309C7F65" w14:textId="12B839F7" w:rsidR="0050064C" w:rsidRPr="0050064C" w:rsidRDefault="00EA49A1" w:rsidP="00D3280E">
            <w:pPr>
              <w:spacing w:after="0"/>
              <w:jc w:val="right"/>
            </w:pPr>
            <w:r>
              <w:t>0%</w:t>
            </w:r>
          </w:p>
        </w:tc>
      </w:tr>
      <w:tr w:rsidR="0050064C" w:rsidRPr="00215A23" w14:paraId="022B2C0C" w14:textId="77777777" w:rsidTr="005D22B1">
        <w:trPr>
          <w:trHeight w:val="288"/>
          <w:jc w:val="center"/>
        </w:trPr>
        <w:tc>
          <w:tcPr>
            <w:tcW w:w="3515" w:type="dxa"/>
            <w:tcBorders>
              <w:top w:val="single" w:sz="4" w:space="0" w:color="auto"/>
              <w:left w:val="single" w:sz="4" w:space="0" w:color="auto"/>
              <w:bottom w:val="single" w:sz="4" w:space="0" w:color="auto"/>
              <w:right w:val="single" w:sz="4" w:space="0" w:color="auto"/>
            </w:tcBorders>
            <w:vAlign w:val="bottom"/>
          </w:tcPr>
          <w:p w14:paraId="2557D52E" w14:textId="6DE0E020" w:rsidR="0050064C" w:rsidRPr="0050064C" w:rsidRDefault="0050064C" w:rsidP="00D3280E">
            <w:pPr>
              <w:spacing w:after="0"/>
              <w:jc w:val="left"/>
            </w:pPr>
            <w:r w:rsidRPr="0050064C">
              <w:t>Attestation Engagements (Examination, Review or Agreed Upon Procedures under Gas)</w:t>
            </w:r>
          </w:p>
        </w:tc>
        <w:tc>
          <w:tcPr>
            <w:tcW w:w="1183" w:type="dxa"/>
            <w:tcBorders>
              <w:top w:val="single" w:sz="4" w:space="0" w:color="auto"/>
              <w:left w:val="single" w:sz="4" w:space="0" w:color="auto"/>
              <w:bottom w:val="single" w:sz="4" w:space="0" w:color="auto"/>
              <w:right w:val="single" w:sz="4" w:space="0" w:color="auto"/>
            </w:tcBorders>
            <w:vAlign w:val="bottom"/>
          </w:tcPr>
          <w:p w14:paraId="359A174F" w14:textId="6AD24565" w:rsidR="0050064C" w:rsidRPr="0050064C" w:rsidRDefault="00BC333F" w:rsidP="00D3280E">
            <w:pPr>
              <w:spacing w:after="0"/>
              <w:jc w:val="right"/>
            </w:pPr>
            <w:r>
              <w:t>5</w:t>
            </w:r>
          </w:p>
        </w:tc>
        <w:tc>
          <w:tcPr>
            <w:tcW w:w="1708" w:type="dxa"/>
            <w:tcBorders>
              <w:top w:val="single" w:sz="4" w:space="0" w:color="auto"/>
              <w:left w:val="single" w:sz="4" w:space="0" w:color="auto"/>
              <w:bottom w:val="single" w:sz="4" w:space="0" w:color="auto"/>
              <w:right w:val="single" w:sz="4" w:space="0" w:color="auto"/>
            </w:tcBorders>
            <w:vAlign w:val="bottom"/>
          </w:tcPr>
          <w:p w14:paraId="737D041E" w14:textId="364C9174" w:rsidR="0050064C" w:rsidRPr="0050064C" w:rsidRDefault="005D22B1" w:rsidP="00D3280E">
            <w:pPr>
              <w:spacing w:after="0"/>
              <w:jc w:val="right"/>
            </w:pPr>
            <w:r>
              <w:t>0</w:t>
            </w:r>
          </w:p>
        </w:tc>
        <w:tc>
          <w:tcPr>
            <w:tcW w:w="2209" w:type="dxa"/>
            <w:tcBorders>
              <w:top w:val="single" w:sz="4" w:space="0" w:color="auto"/>
              <w:left w:val="single" w:sz="4" w:space="0" w:color="auto"/>
              <w:bottom w:val="single" w:sz="4" w:space="0" w:color="auto"/>
              <w:right w:val="single" w:sz="4" w:space="0" w:color="auto"/>
            </w:tcBorders>
            <w:vAlign w:val="bottom"/>
          </w:tcPr>
          <w:p w14:paraId="1E13EB9C" w14:textId="194CFBD3" w:rsidR="0050064C" w:rsidRPr="0050064C" w:rsidRDefault="00EA49A1" w:rsidP="00D3280E">
            <w:pPr>
              <w:spacing w:after="0"/>
              <w:jc w:val="right"/>
            </w:pPr>
            <w:r>
              <w:t>0%</w:t>
            </w:r>
          </w:p>
        </w:tc>
      </w:tr>
      <w:tr w:rsidR="0050064C" w:rsidRPr="00215A23" w14:paraId="4C094707" w14:textId="77777777" w:rsidTr="005D22B1">
        <w:trPr>
          <w:trHeight w:val="288"/>
          <w:jc w:val="center"/>
        </w:trPr>
        <w:tc>
          <w:tcPr>
            <w:tcW w:w="3515" w:type="dxa"/>
            <w:tcBorders>
              <w:top w:val="single" w:sz="4" w:space="0" w:color="auto"/>
              <w:left w:val="single" w:sz="4" w:space="0" w:color="auto"/>
              <w:bottom w:val="single" w:sz="4" w:space="0" w:color="auto"/>
              <w:right w:val="single" w:sz="4" w:space="0" w:color="auto"/>
            </w:tcBorders>
            <w:vAlign w:val="bottom"/>
          </w:tcPr>
          <w:p w14:paraId="283E6A1E" w14:textId="7F7689FA" w:rsidR="0050064C" w:rsidRPr="0050064C" w:rsidRDefault="0050064C" w:rsidP="00D3280E">
            <w:pPr>
              <w:spacing w:after="0"/>
              <w:jc w:val="left"/>
            </w:pPr>
            <w:r w:rsidRPr="0050064C">
              <w:t>Agreed Upon Procedures</w:t>
            </w:r>
          </w:p>
        </w:tc>
        <w:tc>
          <w:tcPr>
            <w:tcW w:w="1183" w:type="dxa"/>
            <w:tcBorders>
              <w:top w:val="single" w:sz="4" w:space="0" w:color="auto"/>
              <w:left w:val="single" w:sz="4" w:space="0" w:color="auto"/>
              <w:bottom w:val="single" w:sz="4" w:space="0" w:color="auto"/>
              <w:right w:val="single" w:sz="4" w:space="0" w:color="auto"/>
            </w:tcBorders>
            <w:vAlign w:val="bottom"/>
          </w:tcPr>
          <w:p w14:paraId="7D79B93E" w14:textId="781E4643" w:rsidR="0050064C" w:rsidRPr="0050064C" w:rsidRDefault="00BD4B52" w:rsidP="00D3280E">
            <w:pPr>
              <w:spacing w:after="0"/>
              <w:jc w:val="right"/>
            </w:pPr>
            <w:r>
              <w:t>16</w:t>
            </w:r>
          </w:p>
        </w:tc>
        <w:tc>
          <w:tcPr>
            <w:tcW w:w="1708" w:type="dxa"/>
            <w:tcBorders>
              <w:top w:val="single" w:sz="4" w:space="0" w:color="auto"/>
              <w:left w:val="single" w:sz="4" w:space="0" w:color="auto"/>
              <w:bottom w:val="single" w:sz="4" w:space="0" w:color="auto"/>
              <w:right w:val="single" w:sz="4" w:space="0" w:color="auto"/>
            </w:tcBorders>
            <w:vAlign w:val="bottom"/>
          </w:tcPr>
          <w:p w14:paraId="41C47024" w14:textId="68335B2D" w:rsidR="0050064C" w:rsidRPr="0050064C" w:rsidRDefault="005D22B1" w:rsidP="00D3280E">
            <w:pPr>
              <w:spacing w:after="0"/>
              <w:jc w:val="right"/>
            </w:pPr>
            <w:r w:rsidRPr="00EA49A1">
              <w:t>1</w:t>
            </w:r>
          </w:p>
        </w:tc>
        <w:tc>
          <w:tcPr>
            <w:tcW w:w="2209" w:type="dxa"/>
            <w:tcBorders>
              <w:top w:val="single" w:sz="4" w:space="0" w:color="auto"/>
              <w:left w:val="single" w:sz="4" w:space="0" w:color="auto"/>
              <w:bottom w:val="single" w:sz="4" w:space="0" w:color="auto"/>
              <w:right w:val="single" w:sz="4" w:space="0" w:color="auto"/>
            </w:tcBorders>
            <w:vAlign w:val="bottom"/>
          </w:tcPr>
          <w:p w14:paraId="280EEF38" w14:textId="08734581" w:rsidR="0050064C" w:rsidRPr="0050064C" w:rsidRDefault="00EA49A1" w:rsidP="00D3280E">
            <w:pPr>
              <w:spacing w:after="0"/>
              <w:jc w:val="right"/>
            </w:pPr>
            <w:r>
              <w:t>6%</w:t>
            </w:r>
          </w:p>
        </w:tc>
      </w:tr>
      <w:tr w:rsidR="0050064C" w:rsidRPr="00215A23" w14:paraId="642821C3" w14:textId="77777777" w:rsidTr="005D22B1">
        <w:trPr>
          <w:trHeight w:val="288"/>
          <w:jc w:val="center"/>
        </w:trPr>
        <w:tc>
          <w:tcPr>
            <w:tcW w:w="3515" w:type="dxa"/>
            <w:tcBorders>
              <w:top w:val="single" w:sz="4" w:space="0" w:color="auto"/>
              <w:left w:val="single" w:sz="4" w:space="0" w:color="auto"/>
              <w:bottom w:val="single" w:sz="4" w:space="0" w:color="auto"/>
              <w:right w:val="single" w:sz="4" w:space="0" w:color="auto"/>
            </w:tcBorders>
            <w:vAlign w:val="bottom"/>
          </w:tcPr>
          <w:p w14:paraId="4D458474" w14:textId="77777777" w:rsidR="0050064C" w:rsidRPr="0050064C" w:rsidRDefault="0050064C" w:rsidP="00D3280E">
            <w:pPr>
              <w:spacing w:after="0"/>
              <w:jc w:val="left"/>
            </w:pPr>
            <w:r w:rsidRPr="0050064C">
              <w:t>Other SSAEs</w:t>
            </w:r>
          </w:p>
        </w:tc>
        <w:tc>
          <w:tcPr>
            <w:tcW w:w="1183" w:type="dxa"/>
            <w:tcBorders>
              <w:top w:val="single" w:sz="4" w:space="0" w:color="auto"/>
              <w:left w:val="single" w:sz="4" w:space="0" w:color="auto"/>
              <w:bottom w:val="single" w:sz="4" w:space="0" w:color="auto"/>
              <w:right w:val="single" w:sz="4" w:space="0" w:color="auto"/>
            </w:tcBorders>
            <w:vAlign w:val="bottom"/>
          </w:tcPr>
          <w:p w14:paraId="7EF7238A" w14:textId="3661184B" w:rsidR="0050064C" w:rsidRPr="0050064C" w:rsidRDefault="0050064C" w:rsidP="00D3280E">
            <w:pPr>
              <w:spacing w:after="0"/>
              <w:jc w:val="right"/>
            </w:pPr>
            <w:r w:rsidRPr="0050064C">
              <w:t>3</w:t>
            </w:r>
          </w:p>
        </w:tc>
        <w:tc>
          <w:tcPr>
            <w:tcW w:w="1708" w:type="dxa"/>
            <w:tcBorders>
              <w:top w:val="single" w:sz="4" w:space="0" w:color="auto"/>
              <w:left w:val="single" w:sz="4" w:space="0" w:color="auto"/>
              <w:bottom w:val="single" w:sz="4" w:space="0" w:color="auto"/>
              <w:right w:val="single" w:sz="4" w:space="0" w:color="auto"/>
            </w:tcBorders>
            <w:vAlign w:val="bottom"/>
          </w:tcPr>
          <w:p w14:paraId="6A1B6E53" w14:textId="45EDD54E" w:rsidR="0050064C" w:rsidRPr="0050064C" w:rsidRDefault="0050064C" w:rsidP="00D3280E">
            <w:pPr>
              <w:spacing w:after="0"/>
              <w:jc w:val="right"/>
            </w:pPr>
            <w:r w:rsidRPr="0050064C">
              <w:t>0</w:t>
            </w:r>
          </w:p>
        </w:tc>
        <w:tc>
          <w:tcPr>
            <w:tcW w:w="2209" w:type="dxa"/>
            <w:tcBorders>
              <w:top w:val="single" w:sz="4" w:space="0" w:color="auto"/>
              <w:left w:val="single" w:sz="4" w:space="0" w:color="auto"/>
              <w:bottom w:val="single" w:sz="4" w:space="0" w:color="auto"/>
              <w:right w:val="single" w:sz="4" w:space="0" w:color="auto"/>
            </w:tcBorders>
            <w:vAlign w:val="bottom"/>
          </w:tcPr>
          <w:p w14:paraId="39645678" w14:textId="70D753D3" w:rsidR="0050064C" w:rsidRPr="0050064C" w:rsidRDefault="00EA49A1" w:rsidP="00D3280E">
            <w:pPr>
              <w:spacing w:after="0"/>
              <w:jc w:val="right"/>
            </w:pPr>
            <w:r>
              <w:t>0%</w:t>
            </w:r>
          </w:p>
        </w:tc>
      </w:tr>
      <w:tr w:rsidR="0050064C" w:rsidRPr="00215A23" w14:paraId="1B40837B" w14:textId="77777777" w:rsidTr="005D22B1">
        <w:trPr>
          <w:trHeight w:val="288"/>
          <w:jc w:val="center"/>
        </w:trPr>
        <w:tc>
          <w:tcPr>
            <w:tcW w:w="3515" w:type="dxa"/>
            <w:tcBorders>
              <w:top w:val="single" w:sz="4" w:space="0" w:color="auto"/>
              <w:left w:val="single" w:sz="4" w:space="0" w:color="auto"/>
              <w:bottom w:val="single" w:sz="4" w:space="0" w:color="auto"/>
              <w:right w:val="single" w:sz="4" w:space="0" w:color="auto"/>
            </w:tcBorders>
            <w:vAlign w:val="bottom"/>
          </w:tcPr>
          <w:p w14:paraId="562D55CF" w14:textId="2B448071" w:rsidR="0050064C" w:rsidRPr="0050064C" w:rsidRDefault="0050064C" w:rsidP="00D3280E">
            <w:pPr>
              <w:spacing w:after="0"/>
              <w:jc w:val="left"/>
            </w:pPr>
            <w:r w:rsidRPr="0050064C">
              <w:t>Examination Engagements</w:t>
            </w:r>
          </w:p>
        </w:tc>
        <w:tc>
          <w:tcPr>
            <w:tcW w:w="1183" w:type="dxa"/>
            <w:tcBorders>
              <w:top w:val="single" w:sz="4" w:space="0" w:color="auto"/>
              <w:left w:val="single" w:sz="4" w:space="0" w:color="auto"/>
              <w:bottom w:val="single" w:sz="4" w:space="0" w:color="auto"/>
              <w:right w:val="single" w:sz="4" w:space="0" w:color="auto"/>
            </w:tcBorders>
            <w:vAlign w:val="bottom"/>
          </w:tcPr>
          <w:p w14:paraId="2441CCC7" w14:textId="5CB84C5C" w:rsidR="0050064C" w:rsidRPr="0050064C" w:rsidRDefault="005D22B1" w:rsidP="00D3280E">
            <w:pPr>
              <w:spacing w:after="0"/>
              <w:jc w:val="right"/>
            </w:pPr>
            <w:r>
              <w:t>16</w:t>
            </w:r>
          </w:p>
        </w:tc>
        <w:tc>
          <w:tcPr>
            <w:tcW w:w="1708" w:type="dxa"/>
            <w:tcBorders>
              <w:top w:val="single" w:sz="4" w:space="0" w:color="auto"/>
              <w:left w:val="single" w:sz="4" w:space="0" w:color="auto"/>
              <w:bottom w:val="single" w:sz="4" w:space="0" w:color="auto"/>
              <w:right w:val="single" w:sz="4" w:space="0" w:color="auto"/>
            </w:tcBorders>
            <w:vAlign w:val="bottom"/>
          </w:tcPr>
          <w:p w14:paraId="0B59BB53" w14:textId="25564C86" w:rsidR="0050064C" w:rsidRPr="001D2003" w:rsidRDefault="005D22B1" w:rsidP="00D3280E">
            <w:pPr>
              <w:spacing w:after="0"/>
              <w:jc w:val="right"/>
              <w:rPr>
                <w:color w:val="FF0000"/>
              </w:rPr>
            </w:pPr>
            <w:r w:rsidRPr="00EA49A1">
              <w:t>7</w:t>
            </w:r>
          </w:p>
        </w:tc>
        <w:tc>
          <w:tcPr>
            <w:tcW w:w="2209" w:type="dxa"/>
            <w:tcBorders>
              <w:top w:val="single" w:sz="4" w:space="0" w:color="auto"/>
              <w:left w:val="single" w:sz="4" w:space="0" w:color="auto"/>
              <w:bottom w:val="single" w:sz="4" w:space="0" w:color="auto"/>
              <w:right w:val="single" w:sz="4" w:space="0" w:color="auto"/>
            </w:tcBorders>
            <w:vAlign w:val="bottom"/>
          </w:tcPr>
          <w:p w14:paraId="0C740824" w14:textId="18D4F4C7" w:rsidR="0050064C" w:rsidRPr="0050064C" w:rsidRDefault="00EA49A1" w:rsidP="00D3280E">
            <w:pPr>
              <w:spacing w:after="0"/>
              <w:jc w:val="right"/>
            </w:pPr>
            <w:r>
              <w:t>43%</w:t>
            </w:r>
          </w:p>
        </w:tc>
      </w:tr>
      <w:tr w:rsidR="0050064C" w:rsidRPr="00215A23" w14:paraId="50841E69" w14:textId="77777777" w:rsidTr="005D22B1">
        <w:trPr>
          <w:trHeight w:val="288"/>
          <w:jc w:val="center"/>
        </w:trPr>
        <w:tc>
          <w:tcPr>
            <w:tcW w:w="3515" w:type="dxa"/>
            <w:tcBorders>
              <w:top w:val="single" w:sz="4" w:space="0" w:color="auto"/>
              <w:left w:val="single" w:sz="4" w:space="0" w:color="auto"/>
              <w:bottom w:val="single" w:sz="4" w:space="0" w:color="auto"/>
              <w:right w:val="single" w:sz="4" w:space="0" w:color="auto"/>
            </w:tcBorders>
            <w:vAlign w:val="bottom"/>
          </w:tcPr>
          <w:p w14:paraId="72A42315" w14:textId="77777777" w:rsidR="0050064C" w:rsidRPr="0050064C" w:rsidRDefault="0050064C" w:rsidP="00D3280E">
            <w:pPr>
              <w:spacing w:after="0"/>
              <w:jc w:val="left"/>
              <w:rPr>
                <w:b/>
              </w:rPr>
            </w:pPr>
            <w:r w:rsidRPr="0050064C">
              <w:rPr>
                <w:b/>
              </w:rPr>
              <w:t>Totals</w:t>
            </w:r>
          </w:p>
        </w:tc>
        <w:tc>
          <w:tcPr>
            <w:tcW w:w="1183" w:type="dxa"/>
            <w:tcBorders>
              <w:top w:val="single" w:sz="4" w:space="0" w:color="auto"/>
              <w:left w:val="single" w:sz="4" w:space="0" w:color="auto"/>
              <w:bottom w:val="single" w:sz="4" w:space="0" w:color="auto"/>
              <w:right w:val="single" w:sz="4" w:space="0" w:color="auto"/>
            </w:tcBorders>
            <w:vAlign w:val="bottom"/>
          </w:tcPr>
          <w:p w14:paraId="1DE2D664" w14:textId="71623F1A" w:rsidR="0050064C" w:rsidRPr="0050064C" w:rsidRDefault="00B52B00" w:rsidP="00D3280E">
            <w:pPr>
              <w:spacing w:after="0"/>
              <w:jc w:val="right"/>
            </w:pPr>
            <w:r>
              <w:t>458</w:t>
            </w:r>
          </w:p>
        </w:tc>
        <w:tc>
          <w:tcPr>
            <w:tcW w:w="1708" w:type="dxa"/>
            <w:tcBorders>
              <w:top w:val="single" w:sz="4" w:space="0" w:color="auto"/>
              <w:left w:val="single" w:sz="4" w:space="0" w:color="auto"/>
              <w:bottom w:val="single" w:sz="4" w:space="0" w:color="auto"/>
              <w:right w:val="single" w:sz="4" w:space="0" w:color="auto"/>
            </w:tcBorders>
            <w:vAlign w:val="bottom"/>
          </w:tcPr>
          <w:p w14:paraId="22477440" w14:textId="4734F808" w:rsidR="0050064C" w:rsidRPr="0050064C" w:rsidRDefault="00D44323" w:rsidP="00D3280E">
            <w:pPr>
              <w:spacing w:after="0"/>
              <w:jc w:val="right"/>
            </w:pPr>
            <w:r>
              <w:t>74</w:t>
            </w:r>
          </w:p>
        </w:tc>
        <w:tc>
          <w:tcPr>
            <w:tcW w:w="2209" w:type="dxa"/>
            <w:tcBorders>
              <w:top w:val="single" w:sz="4" w:space="0" w:color="auto"/>
              <w:left w:val="single" w:sz="4" w:space="0" w:color="auto"/>
              <w:bottom w:val="single" w:sz="4" w:space="0" w:color="auto"/>
              <w:right w:val="single" w:sz="4" w:space="0" w:color="auto"/>
            </w:tcBorders>
            <w:vAlign w:val="bottom"/>
          </w:tcPr>
          <w:p w14:paraId="2A437E63" w14:textId="28738CFF" w:rsidR="0050064C" w:rsidRPr="0050064C" w:rsidRDefault="00EA49A1" w:rsidP="00D3280E">
            <w:pPr>
              <w:spacing w:after="0"/>
              <w:jc w:val="right"/>
            </w:pPr>
            <w:r>
              <w:t>16%</w:t>
            </w:r>
          </w:p>
        </w:tc>
      </w:tr>
    </w:tbl>
    <w:p w14:paraId="778F826D" w14:textId="77777777" w:rsidR="00215A23" w:rsidRDefault="00215A23" w:rsidP="00C35FDA">
      <w:pPr>
        <w:spacing w:after="0"/>
        <w:ind w:left="360"/>
      </w:pPr>
    </w:p>
    <w:p w14:paraId="7FE14740" w14:textId="25797353" w:rsidR="00C35FDA" w:rsidRDefault="00C35FDA" w:rsidP="00D3280E">
      <w:pPr>
        <w:spacing w:after="0"/>
        <w:ind w:left="720"/>
        <w:jc w:val="left"/>
      </w:pPr>
      <w:r>
        <w:t>d)  Summary of Required Follow-up Actions</w:t>
      </w:r>
      <w:r w:rsidR="00721C1E">
        <w:t xml:space="preserve"> (includes corrective actions and implementation plans)</w:t>
      </w:r>
    </w:p>
    <w:p w14:paraId="79DFB5A3" w14:textId="164826A1" w:rsidR="00191634" w:rsidRDefault="00191634" w:rsidP="00C35FDA">
      <w:pPr>
        <w:spacing w:after="0"/>
        <w:ind w:left="360"/>
      </w:pPr>
    </w:p>
    <w:tbl>
      <w:tblPr>
        <w:tblStyle w:val="TableGrid"/>
        <w:tblW w:w="8545" w:type="dxa"/>
        <w:jc w:val="center"/>
        <w:tblLook w:val="04A0" w:firstRow="1" w:lastRow="0" w:firstColumn="1" w:lastColumn="0" w:noHBand="0" w:noVBand="1"/>
      </w:tblPr>
      <w:tblGrid>
        <w:gridCol w:w="5860"/>
        <w:gridCol w:w="2685"/>
      </w:tblGrid>
      <w:tr w:rsidR="005D22B1" w14:paraId="561FB6D8" w14:textId="77777777" w:rsidTr="005D22B1">
        <w:trPr>
          <w:jc w:val="center"/>
        </w:trPr>
        <w:tc>
          <w:tcPr>
            <w:tcW w:w="5860" w:type="dxa"/>
            <w:vAlign w:val="bottom"/>
          </w:tcPr>
          <w:p w14:paraId="328A3915" w14:textId="404764F5" w:rsidR="005D22B1" w:rsidRPr="00D3280E" w:rsidRDefault="005D22B1" w:rsidP="00D3280E">
            <w:pPr>
              <w:spacing w:after="0"/>
              <w:jc w:val="left"/>
              <w:rPr>
                <w:rFonts w:cs="Arial"/>
                <w:b/>
              </w:rPr>
            </w:pPr>
            <w:r w:rsidRPr="003173A1">
              <w:rPr>
                <w:rFonts w:cs="Arial"/>
                <w:b/>
              </w:rPr>
              <w:t>Type of Follow-Up Action</w:t>
            </w:r>
          </w:p>
        </w:tc>
        <w:tc>
          <w:tcPr>
            <w:tcW w:w="2685" w:type="dxa"/>
            <w:vAlign w:val="bottom"/>
          </w:tcPr>
          <w:p w14:paraId="7BBCAA80" w14:textId="21957B72" w:rsidR="005D22B1" w:rsidRPr="00D3280E" w:rsidRDefault="005D22B1" w:rsidP="00D3280E">
            <w:pPr>
              <w:spacing w:after="0"/>
              <w:jc w:val="center"/>
              <w:rPr>
                <w:rFonts w:cs="Arial"/>
                <w:b/>
              </w:rPr>
            </w:pPr>
            <w:r w:rsidRPr="003173A1">
              <w:rPr>
                <w:rFonts w:cs="Arial"/>
                <w:b/>
              </w:rPr>
              <w:t>AICPA Peer Review Program</w:t>
            </w:r>
          </w:p>
        </w:tc>
      </w:tr>
      <w:tr w:rsidR="005D22B1" w14:paraId="0922CFF7" w14:textId="77777777" w:rsidTr="005D22B1">
        <w:trPr>
          <w:trHeight w:val="288"/>
          <w:jc w:val="center"/>
        </w:trPr>
        <w:tc>
          <w:tcPr>
            <w:tcW w:w="5860" w:type="dxa"/>
            <w:vAlign w:val="bottom"/>
          </w:tcPr>
          <w:p w14:paraId="19B6727C" w14:textId="57AA4EF4" w:rsidR="005D22B1" w:rsidRPr="003173A1" w:rsidRDefault="005D22B1" w:rsidP="00D3280E">
            <w:pPr>
              <w:spacing w:after="0"/>
              <w:jc w:val="left"/>
              <w:rPr>
                <w:rFonts w:cs="Arial"/>
              </w:rPr>
            </w:pPr>
            <w:r w:rsidRPr="00D3280E">
              <w:rPr>
                <w:rFonts w:cs="Arial"/>
              </w:rPr>
              <w:t>Agree to take/submit proof of certain CPE</w:t>
            </w:r>
          </w:p>
        </w:tc>
        <w:tc>
          <w:tcPr>
            <w:tcW w:w="2685" w:type="dxa"/>
            <w:vAlign w:val="bottom"/>
          </w:tcPr>
          <w:p w14:paraId="0752C136" w14:textId="107949A7" w:rsidR="005D22B1" w:rsidRPr="003173A1" w:rsidRDefault="00EF20D3" w:rsidP="00D3280E">
            <w:pPr>
              <w:spacing w:after="0"/>
              <w:jc w:val="right"/>
              <w:rPr>
                <w:rFonts w:cs="Arial"/>
              </w:rPr>
            </w:pPr>
            <w:r>
              <w:rPr>
                <w:rFonts w:cs="Arial"/>
              </w:rPr>
              <w:t>46</w:t>
            </w:r>
          </w:p>
        </w:tc>
      </w:tr>
      <w:tr w:rsidR="005D22B1" w14:paraId="41640B13" w14:textId="77777777" w:rsidTr="005D22B1">
        <w:trPr>
          <w:trHeight w:val="288"/>
          <w:jc w:val="center"/>
        </w:trPr>
        <w:tc>
          <w:tcPr>
            <w:tcW w:w="5860" w:type="dxa"/>
            <w:vAlign w:val="bottom"/>
          </w:tcPr>
          <w:p w14:paraId="1790DC6C" w14:textId="60F75F9A" w:rsidR="005D22B1" w:rsidRPr="003173A1" w:rsidRDefault="005D22B1" w:rsidP="00D3280E">
            <w:pPr>
              <w:spacing w:after="0"/>
              <w:jc w:val="left"/>
              <w:rPr>
                <w:rFonts w:cs="Arial"/>
              </w:rPr>
            </w:pPr>
            <w:r w:rsidRPr="00D3280E">
              <w:rPr>
                <w:rFonts w:cs="Arial"/>
              </w:rPr>
              <w:t xml:space="preserve">Submit to review of </w:t>
            </w:r>
            <w:r>
              <w:rPr>
                <w:rFonts w:cs="Arial"/>
              </w:rPr>
              <w:t>nonconforming engagements</w:t>
            </w:r>
          </w:p>
        </w:tc>
        <w:tc>
          <w:tcPr>
            <w:tcW w:w="2685" w:type="dxa"/>
            <w:vAlign w:val="bottom"/>
          </w:tcPr>
          <w:p w14:paraId="2B64DCB9" w14:textId="24F3689E" w:rsidR="005D22B1" w:rsidRPr="003173A1" w:rsidRDefault="00EF20D3" w:rsidP="00D3280E">
            <w:pPr>
              <w:spacing w:after="0"/>
              <w:jc w:val="right"/>
              <w:rPr>
                <w:rFonts w:cs="Arial"/>
              </w:rPr>
            </w:pPr>
            <w:r>
              <w:rPr>
                <w:rFonts w:cs="Arial"/>
              </w:rPr>
              <w:t>9</w:t>
            </w:r>
          </w:p>
        </w:tc>
      </w:tr>
      <w:tr w:rsidR="005D22B1" w14:paraId="79FC3113" w14:textId="77777777" w:rsidTr="005D22B1">
        <w:trPr>
          <w:trHeight w:val="288"/>
          <w:jc w:val="center"/>
        </w:trPr>
        <w:tc>
          <w:tcPr>
            <w:tcW w:w="5860" w:type="dxa"/>
            <w:vAlign w:val="bottom"/>
          </w:tcPr>
          <w:p w14:paraId="36099D49" w14:textId="3E4AC546" w:rsidR="005D22B1" w:rsidRPr="003173A1" w:rsidRDefault="005D22B1" w:rsidP="00D3280E">
            <w:pPr>
              <w:spacing w:after="0"/>
              <w:jc w:val="left"/>
              <w:rPr>
                <w:rFonts w:cs="Arial"/>
              </w:rPr>
            </w:pPr>
            <w:r w:rsidRPr="00D3280E">
              <w:rPr>
                <w:rFonts w:cs="Arial"/>
              </w:rPr>
              <w:t>Agree to pre-issuance reviews</w:t>
            </w:r>
          </w:p>
        </w:tc>
        <w:tc>
          <w:tcPr>
            <w:tcW w:w="2685" w:type="dxa"/>
            <w:vAlign w:val="bottom"/>
          </w:tcPr>
          <w:p w14:paraId="29E3DB01" w14:textId="180B3EFF" w:rsidR="005D22B1" w:rsidRPr="003173A1" w:rsidRDefault="00EF20D3" w:rsidP="00D3280E">
            <w:pPr>
              <w:spacing w:after="0"/>
              <w:jc w:val="right"/>
              <w:rPr>
                <w:rFonts w:cs="Arial"/>
              </w:rPr>
            </w:pPr>
            <w:r>
              <w:rPr>
                <w:rFonts w:cs="Arial"/>
              </w:rPr>
              <w:t>5</w:t>
            </w:r>
          </w:p>
        </w:tc>
      </w:tr>
      <w:tr w:rsidR="005D22B1" w14:paraId="3C5318F6" w14:textId="77777777" w:rsidTr="005D22B1">
        <w:trPr>
          <w:trHeight w:val="288"/>
          <w:jc w:val="center"/>
        </w:trPr>
        <w:tc>
          <w:tcPr>
            <w:tcW w:w="5860" w:type="dxa"/>
            <w:vAlign w:val="bottom"/>
          </w:tcPr>
          <w:p w14:paraId="5A1D283A" w14:textId="5726F8FB" w:rsidR="005D22B1" w:rsidRPr="00D3280E" w:rsidRDefault="005D22B1" w:rsidP="00D3280E">
            <w:pPr>
              <w:spacing w:after="0"/>
              <w:jc w:val="left"/>
              <w:rPr>
                <w:rFonts w:cs="Arial"/>
              </w:rPr>
            </w:pPr>
            <w:r w:rsidRPr="00D3280E">
              <w:rPr>
                <w:rFonts w:cs="Arial"/>
              </w:rPr>
              <w:t>Agree to post-issuance reviews</w:t>
            </w:r>
          </w:p>
        </w:tc>
        <w:tc>
          <w:tcPr>
            <w:tcW w:w="2685" w:type="dxa"/>
            <w:vAlign w:val="bottom"/>
          </w:tcPr>
          <w:p w14:paraId="45B731A0" w14:textId="29C9273F" w:rsidR="005D22B1" w:rsidRPr="00D3280E" w:rsidRDefault="00EF20D3" w:rsidP="00D3280E">
            <w:pPr>
              <w:spacing w:after="0"/>
              <w:jc w:val="right"/>
              <w:rPr>
                <w:rFonts w:cs="Arial"/>
              </w:rPr>
            </w:pPr>
            <w:r>
              <w:rPr>
                <w:rFonts w:cs="Arial"/>
              </w:rPr>
              <w:t>22</w:t>
            </w:r>
          </w:p>
        </w:tc>
      </w:tr>
      <w:tr w:rsidR="005D22B1" w14:paraId="41A1419C" w14:textId="77777777" w:rsidTr="005D22B1">
        <w:trPr>
          <w:trHeight w:val="288"/>
          <w:jc w:val="center"/>
        </w:trPr>
        <w:tc>
          <w:tcPr>
            <w:tcW w:w="5860" w:type="dxa"/>
            <w:vAlign w:val="bottom"/>
          </w:tcPr>
          <w:p w14:paraId="24230225" w14:textId="359A0D6A" w:rsidR="005D22B1" w:rsidRPr="00D3280E" w:rsidRDefault="005D22B1" w:rsidP="00D3280E">
            <w:pPr>
              <w:spacing w:after="0"/>
              <w:jc w:val="left"/>
              <w:rPr>
                <w:rFonts w:cs="Arial"/>
              </w:rPr>
            </w:pPr>
            <w:r w:rsidRPr="00D3280E">
              <w:rPr>
                <w:rFonts w:cs="Arial"/>
              </w:rPr>
              <w:t>Agree to review of remedial actions</w:t>
            </w:r>
          </w:p>
        </w:tc>
        <w:tc>
          <w:tcPr>
            <w:tcW w:w="2685" w:type="dxa"/>
            <w:vAlign w:val="bottom"/>
          </w:tcPr>
          <w:p w14:paraId="5F2E5C2F" w14:textId="290128E0" w:rsidR="005D22B1" w:rsidRPr="00D3280E" w:rsidRDefault="00EF20D3" w:rsidP="00D3280E">
            <w:pPr>
              <w:spacing w:after="0"/>
              <w:jc w:val="right"/>
              <w:rPr>
                <w:rFonts w:cs="Arial"/>
              </w:rPr>
            </w:pPr>
            <w:r>
              <w:rPr>
                <w:rFonts w:cs="Arial"/>
              </w:rPr>
              <w:t>1</w:t>
            </w:r>
          </w:p>
        </w:tc>
      </w:tr>
      <w:tr w:rsidR="005D22B1" w14:paraId="0B402B22" w14:textId="77777777" w:rsidTr="005D22B1">
        <w:trPr>
          <w:trHeight w:val="288"/>
          <w:jc w:val="center"/>
        </w:trPr>
        <w:tc>
          <w:tcPr>
            <w:tcW w:w="5860" w:type="dxa"/>
            <w:vAlign w:val="bottom"/>
          </w:tcPr>
          <w:p w14:paraId="2386DDE9" w14:textId="2157A4A7" w:rsidR="005D22B1" w:rsidRPr="00D3280E" w:rsidRDefault="005D22B1" w:rsidP="00D3280E">
            <w:pPr>
              <w:spacing w:after="0"/>
              <w:jc w:val="left"/>
              <w:rPr>
                <w:rFonts w:cs="Arial"/>
              </w:rPr>
            </w:pPr>
            <w:r w:rsidRPr="00D3280E">
              <w:rPr>
                <w:rFonts w:cs="Arial"/>
              </w:rPr>
              <w:t>Submit monitoring or inspection report to Team Captain or Peer Review Committee</w:t>
            </w:r>
          </w:p>
        </w:tc>
        <w:tc>
          <w:tcPr>
            <w:tcW w:w="2685" w:type="dxa"/>
            <w:vAlign w:val="bottom"/>
          </w:tcPr>
          <w:p w14:paraId="66629BFC" w14:textId="7D559E24" w:rsidR="005D22B1" w:rsidRPr="00D3280E" w:rsidRDefault="00EF20D3" w:rsidP="00D3280E">
            <w:pPr>
              <w:spacing w:after="0"/>
              <w:jc w:val="right"/>
              <w:rPr>
                <w:rFonts w:cs="Arial"/>
              </w:rPr>
            </w:pPr>
            <w:r>
              <w:rPr>
                <w:rFonts w:cs="Arial"/>
              </w:rPr>
              <w:t>3</w:t>
            </w:r>
          </w:p>
        </w:tc>
      </w:tr>
      <w:tr w:rsidR="005D22B1" w14:paraId="64361E18" w14:textId="77777777" w:rsidTr="005D22B1">
        <w:trPr>
          <w:trHeight w:val="288"/>
          <w:jc w:val="center"/>
        </w:trPr>
        <w:tc>
          <w:tcPr>
            <w:tcW w:w="5860" w:type="dxa"/>
            <w:vAlign w:val="bottom"/>
          </w:tcPr>
          <w:p w14:paraId="3A3B6E8D" w14:textId="611A9A82" w:rsidR="005D22B1" w:rsidRPr="00D3280E" w:rsidRDefault="005D22B1" w:rsidP="00D3280E">
            <w:pPr>
              <w:spacing w:after="0"/>
              <w:jc w:val="left"/>
              <w:rPr>
                <w:rFonts w:cs="Arial"/>
              </w:rPr>
            </w:pPr>
            <w:r w:rsidRPr="00D3280E">
              <w:rPr>
                <w:rFonts w:cs="Arial"/>
              </w:rPr>
              <w:t xml:space="preserve">Submit to </w:t>
            </w:r>
            <w:r>
              <w:rPr>
                <w:rFonts w:cs="Arial"/>
              </w:rPr>
              <w:t xml:space="preserve">outside party </w:t>
            </w:r>
            <w:r w:rsidRPr="00D3280E">
              <w:rPr>
                <w:rFonts w:cs="Arial"/>
              </w:rPr>
              <w:t>revisit</w:t>
            </w:r>
          </w:p>
        </w:tc>
        <w:tc>
          <w:tcPr>
            <w:tcW w:w="2685" w:type="dxa"/>
            <w:vAlign w:val="bottom"/>
          </w:tcPr>
          <w:p w14:paraId="29CE43EA" w14:textId="77777777" w:rsidR="005D22B1" w:rsidRPr="00D3280E" w:rsidRDefault="005D22B1" w:rsidP="00D3280E">
            <w:pPr>
              <w:spacing w:after="0"/>
              <w:jc w:val="right"/>
              <w:rPr>
                <w:rFonts w:cs="Arial"/>
              </w:rPr>
            </w:pPr>
          </w:p>
        </w:tc>
      </w:tr>
      <w:tr w:rsidR="005D22B1" w14:paraId="132D8D68" w14:textId="77777777" w:rsidTr="005D22B1">
        <w:trPr>
          <w:trHeight w:val="288"/>
          <w:jc w:val="center"/>
        </w:trPr>
        <w:tc>
          <w:tcPr>
            <w:tcW w:w="5860" w:type="dxa"/>
            <w:vAlign w:val="bottom"/>
          </w:tcPr>
          <w:p w14:paraId="6F75011A" w14:textId="713696ED" w:rsidR="005D22B1" w:rsidRPr="00D3280E" w:rsidRDefault="005D22B1" w:rsidP="00D3280E">
            <w:pPr>
              <w:spacing w:after="0"/>
              <w:jc w:val="left"/>
              <w:rPr>
                <w:rFonts w:cs="Arial"/>
              </w:rPr>
            </w:pPr>
            <w:r w:rsidRPr="00D3280E">
              <w:rPr>
                <w:rFonts w:cs="Arial"/>
              </w:rPr>
              <w:t>Elect to have accelerated review</w:t>
            </w:r>
          </w:p>
        </w:tc>
        <w:tc>
          <w:tcPr>
            <w:tcW w:w="2685" w:type="dxa"/>
            <w:vAlign w:val="bottom"/>
          </w:tcPr>
          <w:p w14:paraId="124CB53C" w14:textId="77777777" w:rsidR="005D22B1" w:rsidRPr="00D3280E" w:rsidRDefault="005D22B1" w:rsidP="00D3280E">
            <w:pPr>
              <w:spacing w:after="0"/>
              <w:jc w:val="right"/>
              <w:rPr>
                <w:rFonts w:cs="Arial"/>
              </w:rPr>
            </w:pPr>
          </w:p>
        </w:tc>
      </w:tr>
      <w:tr w:rsidR="005D22B1" w14:paraId="62C47757" w14:textId="77777777" w:rsidTr="005D22B1">
        <w:trPr>
          <w:trHeight w:val="288"/>
          <w:jc w:val="center"/>
        </w:trPr>
        <w:tc>
          <w:tcPr>
            <w:tcW w:w="5860" w:type="dxa"/>
            <w:vAlign w:val="bottom"/>
          </w:tcPr>
          <w:p w14:paraId="5AABD818" w14:textId="3CC6F08C" w:rsidR="005D22B1" w:rsidRPr="00D3280E" w:rsidRDefault="005D22B1" w:rsidP="00D3280E">
            <w:pPr>
              <w:spacing w:after="0"/>
              <w:jc w:val="left"/>
              <w:rPr>
                <w:rFonts w:cs="Arial"/>
              </w:rPr>
            </w:pPr>
            <w:r w:rsidRPr="00D3280E">
              <w:rPr>
                <w:rFonts w:cs="Arial"/>
              </w:rPr>
              <w:t>Submit evidence of proper firm licensure</w:t>
            </w:r>
          </w:p>
        </w:tc>
        <w:tc>
          <w:tcPr>
            <w:tcW w:w="2685" w:type="dxa"/>
            <w:vAlign w:val="bottom"/>
          </w:tcPr>
          <w:p w14:paraId="198BB4B1" w14:textId="77777777" w:rsidR="005D22B1" w:rsidRPr="00D3280E" w:rsidRDefault="005D22B1" w:rsidP="00D3280E">
            <w:pPr>
              <w:spacing w:after="0"/>
              <w:jc w:val="right"/>
              <w:rPr>
                <w:rFonts w:cs="Arial"/>
              </w:rPr>
            </w:pPr>
          </w:p>
        </w:tc>
      </w:tr>
      <w:tr w:rsidR="005D22B1" w14:paraId="45440A90" w14:textId="77777777" w:rsidTr="005D22B1">
        <w:trPr>
          <w:trHeight w:val="288"/>
          <w:jc w:val="center"/>
        </w:trPr>
        <w:tc>
          <w:tcPr>
            <w:tcW w:w="5860" w:type="dxa"/>
            <w:vAlign w:val="bottom"/>
          </w:tcPr>
          <w:p w14:paraId="591F852E" w14:textId="1E866693" w:rsidR="005D22B1" w:rsidRPr="00D3280E" w:rsidRDefault="005D22B1" w:rsidP="00D3280E">
            <w:pPr>
              <w:spacing w:after="0"/>
              <w:jc w:val="left"/>
              <w:rPr>
                <w:rFonts w:cs="Arial"/>
              </w:rPr>
            </w:pPr>
            <w:r w:rsidRPr="00D3280E">
              <w:rPr>
                <w:rFonts w:cs="Arial"/>
              </w:rPr>
              <w:t xml:space="preserve">Firm has represented in writing they no longer perform </w:t>
            </w:r>
            <w:r>
              <w:rPr>
                <w:rFonts w:cs="Arial"/>
              </w:rPr>
              <w:t xml:space="preserve">or are engaged to perform </w:t>
            </w:r>
            <w:r w:rsidRPr="00D3280E">
              <w:rPr>
                <w:rFonts w:cs="Arial"/>
              </w:rPr>
              <w:t>any engagements</w:t>
            </w:r>
            <w:r>
              <w:rPr>
                <w:rFonts w:cs="Arial"/>
              </w:rPr>
              <w:t xml:space="preserve"> subject to peer review</w:t>
            </w:r>
          </w:p>
        </w:tc>
        <w:tc>
          <w:tcPr>
            <w:tcW w:w="2685" w:type="dxa"/>
            <w:vAlign w:val="bottom"/>
          </w:tcPr>
          <w:p w14:paraId="5DE1D2CF" w14:textId="027C8060" w:rsidR="005D22B1" w:rsidRPr="00D3280E" w:rsidRDefault="00EF20D3" w:rsidP="00D3280E">
            <w:pPr>
              <w:spacing w:after="0"/>
              <w:jc w:val="right"/>
              <w:rPr>
                <w:rFonts w:cs="Arial"/>
              </w:rPr>
            </w:pPr>
            <w:r>
              <w:rPr>
                <w:rFonts w:cs="Arial"/>
              </w:rPr>
              <w:t>4</w:t>
            </w:r>
          </w:p>
        </w:tc>
      </w:tr>
      <w:tr w:rsidR="005D22B1" w14:paraId="463B01A3" w14:textId="77777777" w:rsidTr="005D22B1">
        <w:trPr>
          <w:trHeight w:val="288"/>
          <w:jc w:val="center"/>
        </w:trPr>
        <w:tc>
          <w:tcPr>
            <w:tcW w:w="5860" w:type="dxa"/>
            <w:vAlign w:val="bottom"/>
          </w:tcPr>
          <w:p w14:paraId="1968CA71" w14:textId="06FD3AD8" w:rsidR="005D22B1" w:rsidRPr="00D3280E" w:rsidRDefault="005D22B1" w:rsidP="00D3280E">
            <w:pPr>
              <w:spacing w:after="0"/>
              <w:jc w:val="left"/>
              <w:rPr>
                <w:rFonts w:cs="Arial"/>
              </w:rPr>
            </w:pPr>
            <w:r w:rsidRPr="00D3280E">
              <w:rPr>
                <w:rFonts w:cs="Arial"/>
              </w:rPr>
              <w:t>Agree to hire outside party or consultant for inspection</w:t>
            </w:r>
          </w:p>
        </w:tc>
        <w:tc>
          <w:tcPr>
            <w:tcW w:w="2685" w:type="dxa"/>
            <w:vAlign w:val="bottom"/>
          </w:tcPr>
          <w:p w14:paraId="64339FDD" w14:textId="77777777" w:rsidR="005D22B1" w:rsidRPr="00D3280E" w:rsidRDefault="005D22B1" w:rsidP="00D3280E">
            <w:pPr>
              <w:spacing w:after="0"/>
              <w:jc w:val="right"/>
              <w:rPr>
                <w:rFonts w:cs="Arial"/>
              </w:rPr>
            </w:pPr>
          </w:p>
        </w:tc>
      </w:tr>
      <w:tr w:rsidR="005D22B1" w14:paraId="402D6EC6" w14:textId="77777777" w:rsidTr="005D22B1">
        <w:trPr>
          <w:trHeight w:val="288"/>
          <w:jc w:val="center"/>
        </w:trPr>
        <w:tc>
          <w:tcPr>
            <w:tcW w:w="5860" w:type="dxa"/>
            <w:vAlign w:val="bottom"/>
          </w:tcPr>
          <w:p w14:paraId="3B6DA3D7" w14:textId="0D4B1ED7" w:rsidR="005D22B1" w:rsidRPr="00D3280E" w:rsidRDefault="005D22B1" w:rsidP="00D3280E">
            <w:pPr>
              <w:spacing w:after="0"/>
              <w:jc w:val="left"/>
              <w:rPr>
                <w:rFonts w:cs="Arial"/>
              </w:rPr>
            </w:pPr>
            <w:r w:rsidRPr="00D3280E">
              <w:rPr>
                <w:rFonts w:cs="Arial"/>
              </w:rPr>
              <w:t>Team Captain to review Quality Control Document</w:t>
            </w:r>
          </w:p>
        </w:tc>
        <w:tc>
          <w:tcPr>
            <w:tcW w:w="2685" w:type="dxa"/>
            <w:vAlign w:val="bottom"/>
          </w:tcPr>
          <w:p w14:paraId="6037D7F7" w14:textId="2C89EB0C" w:rsidR="005D22B1" w:rsidRPr="00D3280E" w:rsidRDefault="00EF20D3" w:rsidP="00D3280E">
            <w:pPr>
              <w:spacing w:after="0"/>
              <w:jc w:val="right"/>
              <w:rPr>
                <w:rFonts w:cs="Arial"/>
              </w:rPr>
            </w:pPr>
            <w:r>
              <w:rPr>
                <w:rFonts w:cs="Arial"/>
              </w:rPr>
              <w:t>1</w:t>
            </w:r>
          </w:p>
        </w:tc>
      </w:tr>
      <w:tr w:rsidR="005D22B1" w14:paraId="6AB26CEF" w14:textId="77777777" w:rsidTr="005D22B1">
        <w:trPr>
          <w:trHeight w:val="288"/>
          <w:jc w:val="center"/>
        </w:trPr>
        <w:tc>
          <w:tcPr>
            <w:tcW w:w="5860" w:type="dxa"/>
            <w:vAlign w:val="bottom"/>
          </w:tcPr>
          <w:p w14:paraId="0B6B4BDC" w14:textId="42502259" w:rsidR="005D22B1" w:rsidRPr="00D3280E" w:rsidRDefault="005D22B1" w:rsidP="00D3280E">
            <w:pPr>
              <w:spacing w:after="0"/>
              <w:jc w:val="left"/>
              <w:rPr>
                <w:rFonts w:cs="Arial"/>
              </w:rPr>
            </w:pPr>
            <w:r w:rsidRPr="00D3280E">
              <w:rPr>
                <w:rFonts w:cs="Arial"/>
              </w:rPr>
              <w:t>Submit proof of purchase of manuals</w:t>
            </w:r>
          </w:p>
        </w:tc>
        <w:tc>
          <w:tcPr>
            <w:tcW w:w="2685" w:type="dxa"/>
            <w:vAlign w:val="bottom"/>
          </w:tcPr>
          <w:p w14:paraId="64FFB93C" w14:textId="77777777" w:rsidR="005D22B1" w:rsidRPr="00D3280E" w:rsidRDefault="005D22B1" w:rsidP="00D3280E">
            <w:pPr>
              <w:spacing w:after="0"/>
              <w:jc w:val="right"/>
              <w:rPr>
                <w:rFonts w:cs="Arial"/>
              </w:rPr>
            </w:pPr>
          </w:p>
        </w:tc>
      </w:tr>
      <w:tr w:rsidR="005D22B1" w14:paraId="57F430DD" w14:textId="77777777" w:rsidTr="005D22B1">
        <w:trPr>
          <w:trHeight w:val="288"/>
          <w:jc w:val="center"/>
        </w:trPr>
        <w:tc>
          <w:tcPr>
            <w:tcW w:w="5860" w:type="dxa"/>
            <w:vAlign w:val="bottom"/>
          </w:tcPr>
          <w:p w14:paraId="5AF3B072" w14:textId="274C6677" w:rsidR="005D22B1" w:rsidRPr="003173A1" w:rsidRDefault="005D22B1" w:rsidP="00D3280E">
            <w:pPr>
              <w:spacing w:after="0"/>
              <w:jc w:val="left"/>
              <w:rPr>
                <w:rFonts w:cs="Arial"/>
              </w:rPr>
            </w:pPr>
            <w:r w:rsidRPr="00D3280E">
              <w:rPr>
                <w:rFonts w:cs="Arial"/>
              </w:rPr>
              <w:t>Agree to join a</w:t>
            </w:r>
            <w:r>
              <w:rPr>
                <w:rFonts w:cs="Arial"/>
              </w:rPr>
              <w:t>n Audit</w:t>
            </w:r>
            <w:r w:rsidRPr="00D3280E">
              <w:rPr>
                <w:rFonts w:cs="Arial"/>
              </w:rPr>
              <w:t xml:space="preserve"> Quality Center</w:t>
            </w:r>
          </w:p>
        </w:tc>
        <w:tc>
          <w:tcPr>
            <w:tcW w:w="2685" w:type="dxa"/>
            <w:vAlign w:val="bottom"/>
          </w:tcPr>
          <w:p w14:paraId="51C4D9B5" w14:textId="0568D935" w:rsidR="005D22B1" w:rsidRPr="003173A1" w:rsidRDefault="005D22B1" w:rsidP="00D3280E">
            <w:pPr>
              <w:spacing w:after="0"/>
              <w:jc w:val="right"/>
              <w:rPr>
                <w:rFonts w:cs="Arial"/>
              </w:rPr>
            </w:pPr>
          </w:p>
        </w:tc>
      </w:tr>
      <w:tr w:rsidR="005D22B1" w14:paraId="68FB7722" w14:textId="77777777" w:rsidTr="005D22B1">
        <w:trPr>
          <w:trHeight w:val="288"/>
          <w:jc w:val="center"/>
        </w:trPr>
        <w:tc>
          <w:tcPr>
            <w:tcW w:w="5860" w:type="dxa"/>
            <w:vAlign w:val="bottom"/>
          </w:tcPr>
          <w:p w14:paraId="4E037875" w14:textId="27DF3A81" w:rsidR="005D22B1" w:rsidRPr="003173A1" w:rsidRDefault="005D22B1" w:rsidP="00D3280E">
            <w:pPr>
              <w:spacing w:after="0"/>
              <w:jc w:val="left"/>
              <w:rPr>
                <w:rFonts w:cs="Arial"/>
              </w:rPr>
            </w:pPr>
            <w:r w:rsidRPr="00D3280E">
              <w:rPr>
                <w:rFonts w:cs="Arial"/>
              </w:rPr>
              <w:t>Other</w:t>
            </w:r>
          </w:p>
        </w:tc>
        <w:tc>
          <w:tcPr>
            <w:tcW w:w="2685" w:type="dxa"/>
            <w:vAlign w:val="bottom"/>
          </w:tcPr>
          <w:p w14:paraId="7631091A" w14:textId="0EBBE14D" w:rsidR="005D22B1" w:rsidRPr="003173A1" w:rsidRDefault="005D22B1" w:rsidP="00D3280E">
            <w:pPr>
              <w:spacing w:after="0"/>
              <w:jc w:val="right"/>
              <w:rPr>
                <w:rFonts w:cs="Arial"/>
              </w:rPr>
            </w:pPr>
          </w:p>
        </w:tc>
      </w:tr>
      <w:tr w:rsidR="005D22B1" w:rsidRPr="00254964" w14:paraId="68561C65" w14:textId="77777777" w:rsidTr="005D22B1">
        <w:trPr>
          <w:trHeight w:val="288"/>
          <w:jc w:val="center"/>
        </w:trPr>
        <w:tc>
          <w:tcPr>
            <w:tcW w:w="5860" w:type="dxa"/>
            <w:vAlign w:val="bottom"/>
          </w:tcPr>
          <w:p w14:paraId="7CA2388F" w14:textId="173F0EEE" w:rsidR="005D22B1" w:rsidRPr="00D3280E" w:rsidRDefault="005D22B1" w:rsidP="00D3280E">
            <w:pPr>
              <w:spacing w:after="0"/>
              <w:jc w:val="left"/>
              <w:rPr>
                <w:rFonts w:cs="Arial"/>
              </w:rPr>
            </w:pPr>
            <w:r w:rsidRPr="00D3280E">
              <w:rPr>
                <w:rFonts w:cs="Arial"/>
              </w:rPr>
              <w:t>Total</w:t>
            </w:r>
          </w:p>
        </w:tc>
        <w:tc>
          <w:tcPr>
            <w:tcW w:w="2685" w:type="dxa"/>
            <w:vAlign w:val="bottom"/>
          </w:tcPr>
          <w:p w14:paraId="76B059BE" w14:textId="3BC207FA" w:rsidR="005D22B1" w:rsidRPr="00D3280E" w:rsidRDefault="00EF20D3" w:rsidP="00D3280E">
            <w:pPr>
              <w:spacing w:after="0"/>
              <w:jc w:val="right"/>
              <w:rPr>
                <w:rFonts w:cs="Arial"/>
              </w:rPr>
            </w:pPr>
            <w:r>
              <w:rPr>
                <w:rFonts w:cs="Arial"/>
              </w:rPr>
              <w:t>91</w:t>
            </w:r>
          </w:p>
        </w:tc>
      </w:tr>
    </w:tbl>
    <w:p w14:paraId="68FE9E11" w14:textId="51FC3286" w:rsidR="00CF194E" w:rsidRDefault="00CF194E" w:rsidP="00C35FDA">
      <w:pPr>
        <w:spacing w:after="0"/>
        <w:ind w:left="360"/>
      </w:pPr>
    </w:p>
    <w:p w14:paraId="532B0F27" w14:textId="77777777" w:rsidR="00CF194E" w:rsidRDefault="00CF194E">
      <w:pPr>
        <w:spacing w:after="0" w:line="259" w:lineRule="auto"/>
        <w:jc w:val="center"/>
      </w:pPr>
      <w:r>
        <w:br w:type="page"/>
      </w:r>
    </w:p>
    <w:p w14:paraId="0B12B51D" w14:textId="77777777" w:rsidR="00C35FDA" w:rsidRPr="00222ADC" w:rsidRDefault="00C35FDA" w:rsidP="00222ADC">
      <w:pPr>
        <w:pStyle w:val="Heading3"/>
      </w:pPr>
      <w:bookmarkStart w:id="4" w:name="_Toc17105454"/>
      <w:r w:rsidRPr="00222ADC">
        <w:t>III. Oversight Process</w:t>
      </w:r>
      <w:bookmarkEnd w:id="4"/>
    </w:p>
    <w:p w14:paraId="67BAD148" w14:textId="77777777" w:rsidR="00C35FDA" w:rsidRDefault="00C35FDA" w:rsidP="00C35FDA">
      <w:pPr>
        <w:spacing w:after="0"/>
        <w:rPr>
          <w:b/>
        </w:rPr>
      </w:pPr>
    </w:p>
    <w:p w14:paraId="04FB9665" w14:textId="1D959189" w:rsidR="00C35FDA" w:rsidRDefault="00C35FDA" w:rsidP="00C35FDA">
      <w:pPr>
        <w:tabs>
          <w:tab w:val="left" w:pos="360"/>
        </w:tabs>
        <w:spacing w:after="0"/>
      </w:pPr>
      <w:r>
        <w:tab/>
        <w:t xml:space="preserve">Oversight Results </w:t>
      </w:r>
    </w:p>
    <w:p w14:paraId="42C54EFF" w14:textId="77777777" w:rsidR="00C35FDA" w:rsidRDefault="00C35FDA" w:rsidP="00C35FDA">
      <w:pPr>
        <w:spacing w:after="0"/>
      </w:pPr>
    </w:p>
    <w:p w14:paraId="26747038" w14:textId="77777777" w:rsidR="00C35FDA" w:rsidRDefault="00C35FDA" w:rsidP="00C35FDA">
      <w:pPr>
        <w:spacing w:after="0"/>
        <w:ind w:left="360"/>
      </w:pPr>
      <w:r>
        <w:tab/>
        <w:t xml:space="preserve">a)  Peer reviews </w:t>
      </w:r>
    </w:p>
    <w:p w14:paraId="5C01D72E" w14:textId="77777777" w:rsidR="00C35FDA" w:rsidRDefault="00C35FDA" w:rsidP="00C35FDA">
      <w:pPr>
        <w:spacing w:after="0"/>
        <w:ind w:left="360"/>
      </w:pPr>
    </w:p>
    <w:p w14:paraId="4DA8DA73" w14:textId="080E22B6" w:rsidR="00C35FDA" w:rsidRPr="00C01BBE" w:rsidRDefault="00C35FDA" w:rsidP="00C35FDA">
      <w:pPr>
        <w:spacing w:after="0"/>
        <w:ind w:left="360"/>
        <w:rPr>
          <w:u w:val="single"/>
        </w:rPr>
      </w:pPr>
      <w:r>
        <w:tab/>
      </w:r>
      <w:r w:rsidRPr="00C01BBE">
        <w:rPr>
          <w:u w:val="single"/>
        </w:rPr>
        <w:t xml:space="preserve">AICPA </w:t>
      </w:r>
      <w:r w:rsidR="00205875">
        <w:rPr>
          <w:u w:val="single"/>
        </w:rPr>
        <w:t>Peer Review Program</w:t>
      </w:r>
      <w:r w:rsidR="00205875" w:rsidRPr="00C01BBE">
        <w:rPr>
          <w:u w:val="single"/>
        </w:rPr>
        <w:t xml:space="preserve"> </w:t>
      </w:r>
      <w:r w:rsidRPr="00C01BBE">
        <w:rPr>
          <w:u w:val="single"/>
        </w:rPr>
        <w:t>Firms</w:t>
      </w:r>
    </w:p>
    <w:p w14:paraId="61D14657" w14:textId="77777777" w:rsidR="00C35FDA" w:rsidRDefault="00C35FDA" w:rsidP="00C35FDA">
      <w:pPr>
        <w:spacing w:after="0"/>
        <w:ind w:left="360"/>
      </w:pPr>
    </w:p>
    <w:tbl>
      <w:tblPr>
        <w:tblW w:w="597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8"/>
        <w:gridCol w:w="2064"/>
        <w:gridCol w:w="2064"/>
      </w:tblGrid>
      <w:tr w:rsidR="008353A0" w14:paraId="77717CA2" w14:textId="3E9CB2F6" w:rsidTr="00D3280E">
        <w:tc>
          <w:tcPr>
            <w:tcW w:w="1848" w:type="dxa"/>
            <w:vAlign w:val="center"/>
          </w:tcPr>
          <w:p w14:paraId="52120B6B" w14:textId="07AF4172" w:rsidR="008353A0" w:rsidRPr="00B00967" w:rsidRDefault="008353A0">
            <w:pPr>
              <w:spacing w:after="0"/>
              <w:jc w:val="center"/>
              <w:rPr>
                <w:b/>
              </w:rPr>
            </w:pPr>
            <w:r>
              <w:t>Type of Peer Review</w:t>
            </w:r>
          </w:p>
        </w:tc>
        <w:tc>
          <w:tcPr>
            <w:tcW w:w="2064" w:type="dxa"/>
          </w:tcPr>
          <w:p w14:paraId="342E63CB" w14:textId="4CDFDB23" w:rsidR="008353A0" w:rsidRDefault="008353A0" w:rsidP="00072F2E">
            <w:pPr>
              <w:spacing w:after="0"/>
              <w:jc w:val="center"/>
            </w:pPr>
            <w:r>
              <w:t>Must Select Engagement</w:t>
            </w:r>
          </w:p>
          <w:p w14:paraId="72B72774" w14:textId="0D1B7B81" w:rsidR="008353A0" w:rsidRDefault="008353A0" w:rsidP="00072F2E">
            <w:pPr>
              <w:spacing w:after="0"/>
              <w:jc w:val="center"/>
            </w:pPr>
            <w:r>
              <w:t>(</w:t>
            </w:r>
            <w:r w:rsidR="00367072">
              <w:t xml:space="preserve">GAGAS, </w:t>
            </w:r>
            <w:r>
              <w:t xml:space="preserve">ERISA, FDICIA, </w:t>
            </w:r>
            <w:r w:rsidR="00367072">
              <w:t>SOC</w:t>
            </w:r>
            <w:r>
              <w:t>)</w:t>
            </w:r>
          </w:p>
        </w:tc>
        <w:tc>
          <w:tcPr>
            <w:tcW w:w="2064" w:type="dxa"/>
            <w:vAlign w:val="center"/>
          </w:tcPr>
          <w:p w14:paraId="1C8A6C86" w14:textId="6CB4E678" w:rsidR="008353A0" w:rsidRDefault="008353A0" w:rsidP="00EA655A">
            <w:pPr>
              <w:spacing w:after="0"/>
              <w:jc w:val="center"/>
            </w:pPr>
            <w:r>
              <w:t>Total Oversights</w:t>
            </w:r>
          </w:p>
        </w:tc>
      </w:tr>
      <w:tr w:rsidR="008353A0" w14:paraId="21E2C0FA" w14:textId="05720C67" w:rsidTr="00D3280E">
        <w:tc>
          <w:tcPr>
            <w:tcW w:w="1848" w:type="dxa"/>
          </w:tcPr>
          <w:p w14:paraId="57C7377B" w14:textId="219F7F36" w:rsidR="008353A0" w:rsidRDefault="008353A0" w:rsidP="00072F2E">
            <w:pPr>
              <w:spacing w:after="0"/>
            </w:pPr>
            <w:r>
              <w:t>System</w:t>
            </w:r>
          </w:p>
        </w:tc>
        <w:tc>
          <w:tcPr>
            <w:tcW w:w="2064" w:type="dxa"/>
          </w:tcPr>
          <w:p w14:paraId="10A8416E" w14:textId="73573189" w:rsidR="008353A0" w:rsidRDefault="004424E5" w:rsidP="00072F2E">
            <w:pPr>
              <w:spacing w:after="0"/>
            </w:pPr>
            <w:r>
              <w:t>1 Is in Process</w:t>
            </w:r>
          </w:p>
        </w:tc>
        <w:tc>
          <w:tcPr>
            <w:tcW w:w="2064" w:type="dxa"/>
            <w:vAlign w:val="center"/>
          </w:tcPr>
          <w:p w14:paraId="035275FB" w14:textId="789CE832" w:rsidR="008353A0" w:rsidRDefault="008353A0" w:rsidP="00D3280E">
            <w:pPr>
              <w:spacing w:after="0"/>
              <w:jc w:val="center"/>
            </w:pPr>
          </w:p>
        </w:tc>
      </w:tr>
      <w:tr w:rsidR="008353A0" w14:paraId="7706CAC3" w14:textId="0D84D842" w:rsidTr="00D3280E">
        <w:tc>
          <w:tcPr>
            <w:tcW w:w="1848" w:type="dxa"/>
          </w:tcPr>
          <w:p w14:paraId="1311EA26" w14:textId="47FD9B8B" w:rsidR="008353A0" w:rsidRDefault="008353A0" w:rsidP="00072F2E">
            <w:pPr>
              <w:spacing w:after="0"/>
            </w:pPr>
            <w:r>
              <w:t>Engagement</w:t>
            </w:r>
          </w:p>
        </w:tc>
        <w:tc>
          <w:tcPr>
            <w:tcW w:w="2064" w:type="dxa"/>
          </w:tcPr>
          <w:p w14:paraId="3150778B" w14:textId="7F006E0E" w:rsidR="008353A0" w:rsidRDefault="00BF7C97" w:rsidP="00072F2E">
            <w:pPr>
              <w:spacing w:after="0"/>
            </w:pPr>
            <w:r>
              <w:t>1</w:t>
            </w:r>
            <w:r w:rsidR="00EA4863">
              <w:t xml:space="preserve"> </w:t>
            </w:r>
          </w:p>
        </w:tc>
        <w:tc>
          <w:tcPr>
            <w:tcW w:w="2064" w:type="dxa"/>
            <w:vAlign w:val="center"/>
          </w:tcPr>
          <w:p w14:paraId="3C6906B0" w14:textId="66E8609A" w:rsidR="008353A0" w:rsidRDefault="00BF7C97" w:rsidP="00D3280E">
            <w:pPr>
              <w:spacing w:after="0"/>
              <w:jc w:val="center"/>
            </w:pPr>
            <w:r>
              <w:t>1</w:t>
            </w:r>
            <w:r w:rsidR="005B5E34">
              <w:t xml:space="preserve"> (Off-Site)</w:t>
            </w:r>
          </w:p>
        </w:tc>
      </w:tr>
    </w:tbl>
    <w:p w14:paraId="5FEEEFEE" w14:textId="77777777" w:rsidR="00C35FDA" w:rsidRDefault="00C35FDA" w:rsidP="00C35FDA">
      <w:pPr>
        <w:spacing w:after="0"/>
        <w:ind w:left="360"/>
      </w:pPr>
    </w:p>
    <w:p w14:paraId="528C81C9" w14:textId="17E07F19" w:rsidR="00367072" w:rsidRDefault="00C35FDA" w:rsidP="00EA49A1">
      <w:pPr>
        <w:spacing w:after="0"/>
        <w:ind w:left="360"/>
      </w:pPr>
      <w:r>
        <w:tab/>
      </w:r>
    </w:p>
    <w:p w14:paraId="3C1667E2" w14:textId="1A78A538" w:rsidR="00C35FDA" w:rsidRDefault="001F29AE" w:rsidP="00C35FDA">
      <w:pPr>
        <w:spacing w:after="0"/>
        <w:ind w:left="360"/>
      </w:pPr>
      <w:r>
        <w:t>b</w:t>
      </w:r>
      <w:r w:rsidR="00C35FDA">
        <w:t xml:space="preserve">)  </w:t>
      </w:r>
      <w:r w:rsidR="00D853D4">
        <w:t>Oversight Performed on the AE</w:t>
      </w:r>
    </w:p>
    <w:p w14:paraId="21672598" w14:textId="0D1A004E" w:rsidR="00EA49A1" w:rsidRDefault="00EA49A1" w:rsidP="00C35FDA">
      <w:pPr>
        <w:spacing w:after="0"/>
        <w:ind w:left="360"/>
      </w:pPr>
    </w:p>
    <w:p w14:paraId="2E4B5053" w14:textId="77777777" w:rsidR="00EA49A1" w:rsidRPr="00EA49A1" w:rsidRDefault="00EA49A1" w:rsidP="00EA49A1">
      <w:pPr>
        <w:kinsoku w:val="0"/>
        <w:overflowPunct w:val="0"/>
        <w:autoSpaceDE w:val="0"/>
        <w:autoSpaceDN w:val="0"/>
        <w:adjustRightInd w:val="0"/>
        <w:spacing w:before="11" w:after="0" w:line="240" w:lineRule="auto"/>
        <w:jc w:val="left"/>
        <w:rPr>
          <w:rFonts w:ascii="Times New Roman" w:hAnsi="Times New Roman" w:cs="Times New Roman"/>
          <w:sz w:val="4"/>
          <w:szCs w:val="4"/>
        </w:rPr>
      </w:pPr>
    </w:p>
    <w:tbl>
      <w:tblPr>
        <w:tblW w:w="0" w:type="auto"/>
        <w:tblInd w:w="-5" w:type="dxa"/>
        <w:tblLayout w:type="fixed"/>
        <w:tblCellMar>
          <w:left w:w="0" w:type="dxa"/>
          <w:right w:w="0" w:type="dxa"/>
        </w:tblCellMar>
        <w:tblLook w:val="0000" w:firstRow="0" w:lastRow="0" w:firstColumn="0" w:lastColumn="0" w:noHBand="0" w:noVBand="0"/>
      </w:tblPr>
      <w:tblGrid>
        <w:gridCol w:w="4685"/>
        <w:gridCol w:w="175"/>
        <w:gridCol w:w="3870"/>
      </w:tblGrid>
      <w:tr w:rsidR="00EA49A1" w:rsidRPr="00EA49A1" w14:paraId="4BCBAA63" w14:textId="77777777" w:rsidTr="00DC1FFB">
        <w:trPr>
          <w:trHeight w:val="962"/>
        </w:trPr>
        <w:tc>
          <w:tcPr>
            <w:tcW w:w="4860" w:type="dxa"/>
            <w:gridSpan w:val="2"/>
            <w:tcBorders>
              <w:top w:val="single" w:sz="4" w:space="0" w:color="000000"/>
              <w:left w:val="single" w:sz="4" w:space="0" w:color="auto"/>
              <w:bottom w:val="single" w:sz="4" w:space="0" w:color="000000"/>
            </w:tcBorders>
          </w:tcPr>
          <w:p w14:paraId="4DCA840E" w14:textId="77777777" w:rsidR="00DC1FFB" w:rsidRDefault="00DC1FFB" w:rsidP="00EA49A1">
            <w:pPr>
              <w:kinsoku w:val="0"/>
              <w:overflowPunct w:val="0"/>
              <w:autoSpaceDE w:val="0"/>
              <w:autoSpaceDN w:val="0"/>
              <w:adjustRightInd w:val="0"/>
              <w:spacing w:after="0" w:line="240" w:lineRule="auto"/>
              <w:ind w:left="102" w:right="-15" w:hanging="63"/>
              <w:jc w:val="left"/>
              <w:rPr>
                <w:rFonts w:cs="Arial"/>
                <w:b/>
                <w:bCs/>
              </w:rPr>
            </w:pPr>
            <w:bookmarkStart w:id="5" w:name="III._Oversight_Process_and_Oversight_Res"/>
            <w:bookmarkEnd w:id="5"/>
          </w:p>
          <w:p w14:paraId="52FACA07" w14:textId="16477119" w:rsidR="00EA49A1" w:rsidRPr="00EA49A1" w:rsidRDefault="00EA49A1" w:rsidP="00EA49A1">
            <w:pPr>
              <w:kinsoku w:val="0"/>
              <w:overflowPunct w:val="0"/>
              <w:autoSpaceDE w:val="0"/>
              <w:autoSpaceDN w:val="0"/>
              <w:adjustRightInd w:val="0"/>
              <w:spacing w:after="0" w:line="240" w:lineRule="auto"/>
              <w:ind w:left="102" w:right="-15" w:hanging="63"/>
              <w:jc w:val="left"/>
              <w:rPr>
                <w:rFonts w:cs="Arial"/>
                <w:b/>
                <w:bCs/>
                <w:spacing w:val="80"/>
                <w:w w:val="150"/>
              </w:rPr>
            </w:pPr>
            <w:r w:rsidRPr="00EA49A1">
              <w:rPr>
                <w:rFonts w:cs="Arial"/>
                <w:b/>
                <w:bCs/>
              </w:rPr>
              <w:t>Last</w:t>
            </w:r>
            <w:r w:rsidRPr="00EA49A1">
              <w:rPr>
                <w:rFonts w:cs="Arial"/>
                <w:b/>
                <w:bCs/>
                <w:spacing w:val="-11"/>
              </w:rPr>
              <w:t xml:space="preserve"> </w:t>
            </w:r>
            <w:r w:rsidRPr="00EA49A1">
              <w:rPr>
                <w:rFonts w:cs="Arial"/>
                <w:b/>
                <w:bCs/>
              </w:rPr>
              <w:t>Administrative</w:t>
            </w:r>
            <w:r w:rsidRPr="00EA49A1">
              <w:rPr>
                <w:rFonts w:cs="Arial"/>
                <w:b/>
                <w:bCs/>
                <w:spacing w:val="-10"/>
              </w:rPr>
              <w:t xml:space="preserve"> </w:t>
            </w:r>
            <w:r w:rsidRPr="00EA49A1">
              <w:rPr>
                <w:rFonts w:cs="Arial"/>
                <w:b/>
                <w:bCs/>
              </w:rPr>
              <w:t>Oversight</w:t>
            </w:r>
            <w:r>
              <w:rPr>
                <w:rFonts w:cs="Arial"/>
                <w:b/>
                <w:bCs/>
              </w:rPr>
              <w:t xml:space="preserve"> </w:t>
            </w:r>
            <w:r w:rsidRPr="00EA49A1">
              <w:rPr>
                <w:rFonts w:cs="Arial"/>
                <w:b/>
                <w:bCs/>
              </w:rPr>
              <w:t>Performed by AICPA Oversight Task</w:t>
            </w:r>
            <w:r>
              <w:rPr>
                <w:rFonts w:cs="Arial"/>
                <w:b/>
                <w:bCs/>
              </w:rPr>
              <w:t xml:space="preserve"> </w:t>
            </w:r>
            <w:r w:rsidRPr="00EA49A1">
              <w:rPr>
                <w:rFonts w:cs="Arial"/>
                <w:b/>
                <w:bCs/>
              </w:rPr>
              <w:t>Force</w:t>
            </w:r>
            <w:r w:rsidRPr="00EA49A1">
              <w:rPr>
                <w:rFonts w:cs="Arial"/>
                <w:b/>
                <w:bCs/>
                <w:spacing w:val="80"/>
                <w:w w:val="150"/>
                <w:u w:val="single"/>
              </w:rPr>
              <w:t xml:space="preserve">       </w:t>
            </w:r>
          </w:p>
        </w:tc>
        <w:tc>
          <w:tcPr>
            <w:tcW w:w="3870" w:type="dxa"/>
            <w:tcBorders>
              <w:top w:val="single" w:sz="4" w:space="0" w:color="auto"/>
              <w:bottom w:val="single" w:sz="4" w:space="0" w:color="auto"/>
              <w:right w:val="single" w:sz="4" w:space="0" w:color="auto"/>
            </w:tcBorders>
          </w:tcPr>
          <w:p w14:paraId="7A25587D" w14:textId="77777777" w:rsidR="00EA49A1" w:rsidRPr="00EA49A1" w:rsidRDefault="00EA49A1" w:rsidP="00EA49A1">
            <w:pPr>
              <w:kinsoku w:val="0"/>
              <w:overflowPunct w:val="0"/>
              <w:autoSpaceDE w:val="0"/>
              <w:autoSpaceDN w:val="0"/>
              <w:adjustRightInd w:val="0"/>
              <w:spacing w:before="1" w:after="0" w:line="240" w:lineRule="auto"/>
              <w:jc w:val="left"/>
              <w:rPr>
                <w:rFonts w:ascii="Times New Roman" w:hAnsi="Times New Roman" w:cs="Times New Roman"/>
              </w:rPr>
            </w:pPr>
          </w:p>
          <w:p w14:paraId="61B206AE" w14:textId="77777777" w:rsidR="00DC1FFB" w:rsidRDefault="00DC1FFB" w:rsidP="00EA49A1">
            <w:pPr>
              <w:kinsoku w:val="0"/>
              <w:overflowPunct w:val="0"/>
              <w:autoSpaceDE w:val="0"/>
              <w:autoSpaceDN w:val="0"/>
              <w:adjustRightInd w:val="0"/>
              <w:spacing w:after="0" w:line="240" w:lineRule="auto"/>
              <w:ind w:left="1036"/>
              <w:jc w:val="left"/>
              <w:rPr>
                <w:rFonts w:cs="Arial"/>
              </w:rPr>
            </w:pPr>
          </w:p>
          <w:p w14:paraId="05C0AD79" w14:textId="7FF128AA" w:rsidR="00EA49A1" w:rsidRPr="00EA49A1" w:rsidRDefault="00EA49A1" w:rsidP="00EA49A1">
            <w:pPr>
              <w:kinsoku w:val="0"/>
              <w:overflowPunct w:val="0"/>
              <w:autoSpaceDE w:val="0"/>
              <w:autoSpaceDN w:val="0"/>
              <w:adjustRightInd w:val="0"/>
              <w:spacing w:after="0" w:line="240" w:lineRule="auto"/>
              <w:ind w:left="1036"/>
              <w:jc w:val="left"/>
              <w:rPr>
                <w:rFonts w:cs="Arial"/>
              </w:rPr>
            </w:pPr>
            <w:r w:rsidRPr="00EA49A1">
              <w:rPr>
                <w:rFonts w:cs="Arial"/>
              </w:rPr>
              <w:t xml:space="preserve">November </w:t>
            </w:r>
            <w:r>
              <w:rPr>
                <w:rFonts w:cs="Arial"/>
              </w:rPr>
              <w:t>15-16</w:t>
            </w:r>
            <w:r w:rsidRPr="00EA49A1">
              <w:rPr>
                <w:rFonts w:cs="Arial"/>
              </w:rPr>
              <w:t>, 2022</w:t>
            </w:r>
          </w:p>
        </w:tc>
      </w:tr>
      <w:tr w:rsidR="00EA49A1" w:rsidRPr="00EA49A1" w14:paraId="31798C58" w14:textId="77777777" w:rsidTr="00DC1FFB">
        <w:trPr>
          <w:trHeight w:val="782"/>
        </w:trPr>
        <w:tc>
          <w:tcPr>
            <w:tcW w:w="4685" w:type="dxa"/>
            <w:tcBorders>
              <w:top w:val="single" w:sz="4" w:space="0" w:color="000000"/>
              <w:left w:val="none" w:sz="6" w:space="0" w:color="auto"/>
              <w:bottom w:val="none" w:sz="6" w:space="0" w:color="auto"/>
            </w:tcBorders>
          </w:tcPr>
          <w:p w14:paraId="4BAF36A8" w14:textId="77777777" w:rsidR="00EA49A1" w:rsidRPr="00EA49A1" w:rsidRDefault="00EA49A1" w:rsidP="00EA49A1">
            <w:pPr>
              <w:kinsoku w:val="0"/>
              <w:overflowPunct w:val="0"/>
              <w:autoSpaceDE w:val="0"/>
              <w:autoSpaceDN w:val="0"/>
              <w:adjustRightInd w:val="0"/>
              <w:spacing w:after="0" w:line="240" w:lineRule="auto"/>
              <w:ind w:left="102" w:right="-15" w:hanging="63"/>
              <w:jc w:val="left"/>
              <w:rPr>
                <w:rFonts w:cs="Arial"/>
                <w:b/>
                <w:bCs/>
              </w:rPr>
            </w:pPr>
          </w:p>
        </w:tc>
        <w:tc>
          <w:tcPr>
            <w:tcW w:w="4045" w:type="dxa"/>
            <w:gridSpan w:val="2"/>
          </w:tcPr>
          <w:p w14:paraId="1BD0B9ED" w14:textId="77777777" w:rsidR="00EA49A1" w:rsidRPr="00EA49A1" w:rsidRDefault="00EA49A1" w:rsidP="00EA49A1">
            <w:pPr>
              <w:kinsoku w:val="0"/>
              <w:overflowPunct w:val="0"/>
              <w:autoSpaceDE w:val="0"/>
              <w:autoSpaceDN w:val="0"/>
              <w:adjustRightInd w:val="0"/>
              <w:spacing w:before="1" w:after="0" w:line="240" w:lineRule="auto"/>
              <w:jc w:val="left"/>
              <w:rPr>
                <w:rFonts w:ascii="Times New Roman" w:hAnsi="Times New Roman" w:cs="Times New Roman"/>
              </w:rPr>
            </w:pPr>
          </w:p>
        </w:tc>
      </w:tr>
    </w:tbl>
    <w:p w14:paraId="0191275B" w14:textId="77777777" w:rsidR="00EA49A1" w:rsidRDefault="00EA49A1" w:rsidP="008B22B0">
      <w:pPr>
        <w:spacing w:after="0" w:line="259" w:lineRule="auto"/>
        <w:jc w:val="left"/>
      </w:pPr>
    </w:p>
    <w:p w14:paraId="726A9B67" w14:textId="0C577101" w:rsidR="00581932" w:rsidRDefault="00581932" w:rsidP="008B22B0">
      <w:pPr>
        <w:spacing w:after="0" w:line="259" w:lineRule="auto"/>
        <w:jc w:val="left"/>
      </w:pPr>
      <w:r>
        <w:t xml:space="preserve">The results of our </w:t>
      </w:r>
      <w:r w:rsidR="00D36F6B">
        <w:t xml:space="preserve">most recent </w:t>
      </w:r>
      <w:r>
        <w:t xml:space="preserve">oversight performed by the AICPA Oversight Task Force, which covers only the AICPA Peer Review Program, are available on the </w:t>
      </w:r>
      <w:hyperlink r:id="rId10" w:history="1">
        <w:r w:rsidRPr="00581932">
          <w:rPr>
            <w:rStyle w:val="Hyperlink"/>
          </w:rPr>
          <w:t>AICPA’s website</w:t>
        </w:r>
      </w:hyperlink>
      <w:r>
        <w:t>.</w:t>
      </w:r>
    </w:p>
    <w:p w14:paraId="1196EBA3" w14:textId="65DA8F80" w:rsidR="000D32F0" w:rsidRDefault="000D32F0" w:rsidP="008B22B0">
      <w:pPr>
        <w:spacing w:after="0" w:line="259" w:lineRule="auto"/>
        <w:jc w:val="left"/>
      </w:pPr>
    </w:p>
    <w:sectPr w:rsidR="000D32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4718A" w14:textId="77777777" w:rsidR="008A1FCF" w:rsidRDefault="008A1FCF">
      <w:pPr>
        <w:spacing w:after="0" w:line="240" w:lineRule="auto"/>
      </w:pPr>
      <w:r>
        <w:separator/>
      </w:r>
    </w:p>
  </w:endnote>
  <w:endnote w:type="continuationSeparator" w:id="0">
    <w:p w14:paraId="1BDA6477" w14:textId="77777777" w:rsidR="008A1FCF" w:rsidRDefault="008A1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D639" w14:textId="77777777" w:rsidR="008A1FCF" w:rsidRDefault="008A1FCF">
      <w:pPr>
        <w:spacing w:after="0" w:line="240" w:lineRule="auto"/>
      </w:pPr>
      <w:r>
        <w:separator/>
      </w:r>
    </w:p>
  </w:footnote>
  <w:footnote w:type="continuationSeparator" w:id="0">
    <w:p w14:paraId="237A1A53" w14:textId="77777777" w:rsidR="008A1FCF" w:rsidRDefault="008A1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2513"/>
    <w:multiLevelType w:val="hybridMultilevel"/>
    <w:tmpl w:val="39280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D2C90"/>
    <w:multiLevelType w:val="hybridMultilevel"/>
    <w:tmpl w:val="BBBA65F8"/>
    <w:lvl w:ilvl="0" w:tplc="E23471D0">
      <w:start w:val="1"/>
      <w:numFmt w:val="low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12A26"/>
    <w:multiLevelType w:val="hybridMultilevel"/>
    <w:tmpl w:val="FB5CAE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133AF"/>
    <w:multiLevelType w:val="hybridMultilevel"/>
    <w:tmpl w:val="1902A1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3B6F0A"/>
    <w:multiLevelType w:val="hybridMultilevel"/>
    <w:tmpl w:val="2FECB550"/>
    <w:lvl w:ilvl="0" w:tplc="5C1871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C6027"/>
    <w:multiLevelType w:val="hybridMultilevel"/>
    <w:tmpl w:val="E0A4B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E0248"/>
    <w:multiLevelType w:val="hybridMultilevel"/>
    <w:tmpl w:val="848C7A80"/>
    <w:lvl w:ilvl="0" w:tplc="5C1871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8146EB5"/>
    <w:multiLevelType w:val="hybridMultilevel"/>
    <w:tmpl w:val="F9FCCE50"/>
    <w:lvl w:ilvl="0" w:tplc="5C18716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4A5D2307"/>
    <w:multiLevelType w:val="hybridMultilevel"/>
    <w:tmpl w:val="D2D49C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AE1EF1"/>
    <w:multiLevelType w:val="hybridMultilevel"/>
    <w:tmpl w:val="8D54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902F55"/>
    <w:multiLevelType w:val="hybridMultilevel"/>
    <w:tmpl w:val="1A8E3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6E6161C"/>
    <w:multiLevelType w:val="hybridMultilevel"/>
    <w:tmpl w:val="D178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67337393">
    <w:abstractNumId w:val="7"/>
  </w:num>
  <w:num w:numId="2" w16cid:durableId="55590332">
    <w:abstractNumId w:val="5"/>
  </w:num>
  <w:num w:numId="3" w16cid:durableId="1262107609">
    <w:abstractNumId w:val="11"/>
  </w:num>
  <w:num w:numId="4" w16cid:durableId="1532526525">
    <w:abstractNumId w:val="10"/>
  </w:num>
  <w:num w:numId="5" w16cid:durableId="469977932">
    <w:abstractNumId w:val="6"/>
  </w:num>
  <w:num w:numId="6" w16cid:durableId="1802922121">
    <w:abstractNumId w:val="4"/>
  </w:num>
  <w:num w:numId="7" w16cid:durableId="3093786">
    <w:abstractNumId w:val="2"/>
  </w:num>
  <w:num w:numId="8" w16cid:durableId="447434764">
    <w:abstractNumId w:val="1"/>
  </w:num>
  <w:num w:numId="9" w16cid:durableId="1233539367">
    <w:abstractNumId w:val="3"/>
  </w:num>
  <w:num w:numId="10" w16cid:durableId="257914022">
    <w:abstractNumId w:val="8"/>
  </w:num>
  <w:num w:numId="11" w16cid:durableId="1950162255">
    <w:abstractNumId w:val="9"/>
  </w:num>
  <w:num w:numId="12" w16cid:durableId="423190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DA"/>
    <w:rsid w:val="0000169C"/>
    <w:rsid w:val="00005512"/>
    <w:rsid w:val="00036800"/>
    <w:rsid w:val="00040242"/>
    <w:rsid w:val="000556BF"/>
    <w:rsid w:val="000609C4"/>
    <w:rsid w:val="0006204B"/>
    <w:rsid w:val="00076D83"/>
    <w:rsid w:val="00082820"/>
    <w:rsid w:val="00083C30"/>
    <w:rsid w:val="0008608E"/>
    <w:rsid w:val="0009204C"/>
    <w:rsid w:val="000A2AF5"/>
    <w:rsid w:val="000B6DD7"/>
    <w:rsid w:val="000D1579"/>
    <w:rsid w:val="000D32F0"/>
    <w:rsid w:val="000D5E8C"/>
    <w:rsid w:val="000D7CE4"/>
    <w:rsid w:val="000E33A1"/>
    <w:rsid w:val="000E69BF"/>
    <w:rsid w:val="000F7624"/>
    <w:rsid w:val="0012513F"/>
    <w:rsid w:val="0013316B"/>
    <w:rsid w:val="00134F99"/>
    <w:rsid w:val="00137C37"/>
    <w:rsid w:val="00155036"/>
    <w:rsid w:val="00164A46"/>
    <w:rsid w:val="00171549"/>
    <w:rsid w:val="00191634"/>
    <w:rsid w:val="001A55D8"/>
    <w:rsid w:val="001A7C77"/>
    <w:rsid w:val="001D2003"/>
    <w:rsid w:val="001F29AE"/>
    <w:rsid w:val="0020186D"/>
    <w:rsid w:val="00205875"/>
    <w:rsid w:val="00215A23"/>
    <w:rsid w:val="00222ADC"/>
    <w:rsid w:val="0022415E"/>
    <w:rsid w:val="002429CF"/>
    <w:rsid w:val="00242E1E"/>
    <w:rsid w:val="00243576"/>
    <w:rsid w:val="00254108"/>
    <w:rsid w:val="00254964"/>
    <w:rsid w:val="00270DCB"/>
    <w:rsid w:val="00282D6C"/>
    <w:rsid w:val="002B7CFC"/>
    <w:rsid w:val="002C29EA"/>
    <w:rsid w:val="002C75E4"/>
    <w:rsid w:val="002F5950"/>
    <w:rsid w:val="00304F30"/>
    <w:rsid w:val="0030596E"/>
    <w:rsid w:val="003173A1"/>
    <w:rsid w:val="00336331"/>
    <w:rsid w:val="00341411"/>
    <w:rsid w:val="00367072"/>
    <w:rsid w:val="0038307C"/>
    <w:rsid w:val="003842B1"/>
    <w:rsid w:val="003874CD"/>
    <w:rsid w:val="003D4FB5"/>
    <w:rsid w:val="003E049E"/>
    <w:rsid w:val="00400030"/>
    <w:rsid w:val="004004FA"/>
    <w:rsid w:val="00436B9F"/>
    <w:rsid w:val="004424E5"/>
    <w:rsid w:val="00452BE9"/>
    <w:rsid w:val="0047548C"/>
    <w:rsid w:val="00477A9A"/>
    <w:rsid w:val="00481BDE"/>
    <w:rsid w:val="00486BB3"/>
    <w:rsid w:val="00496CBF"/>
    <w:rsid w:val="004A3877"/>
    <w:rsid w:val="004B016B"/>
    <w:rsid w:val="004D3E54"/>
    <w:rsid w:val="004D6C04"/>
    <w:rsid w:val="004D7158"/>
    <w:rsid w:val="004D7710"/>
    <w:rsid w:val="0050064C"/>
    <w:rsid w:val="00501AE1"/>
    <w:rsid w:val="00522CA3"/>
    <w:rsid w:val="00552376"/>
    <w:rsid w:val="00553F7F"/>
    <w:rsid w:val="0057799B"/>
    <w:rsid w:val="00581932"/>
    <w:rsid w:val="005A7039"/>
    <w:rsid w:val="005B5E34"/>
    <w:rsid w:val="005B6D2B"/>
    <w:rsid w:val="005C5F85"/>
    <w:rsid w:val="005D22B1"/>
    <w:rsid w:val="005F373E"/>
    <w:rsid w:val="00622214"/>
    <w:rsid w:val="0062345D"/>
    <w:rsid w:val="00625DCD"/>
    <w:rsid w:val="00645365"/>
    <w:rsid w:val="006576D4"/>
    <w:rsid w:val="00657D74"/>
    <w:rsid w:val="006700C8"/>
    <w:rsid w:val="00677C2A"/>
    <w:rsid w:val="00680CCB"/>
    <w:rsid w:val="00685B83"/>
    <w:rsid w:val="006A3754"/>
    <w:rsid w:val="006A57C7"/>
    <w:rsid w:val="006A653C"/>
    <w:rsid w:val="006B31E1"/>
    <w:rsid w:val="006D7BF3"/>
    <w:rsid w:val="006E3E10"/>
    <w:rsid w:val="006E5CCD"/>
    <w:rsid w:val="006E5FEA"/>
    <w:rsid w:val="007075F1"/>
    <w:rsid w:val="00721C1E"/>
    <w:rsid w:val="00722A56"/>
    <w:rsid w:val="007400B1"/>
    <w:rsid w:val="00761E90"/>
    <w:rsid w:val="00780BA0"/>
    <w:rsid w:val="00787D26"/>
    <w:rsid w:val="007A6F7D"/>
    <w:rsid w:val="007B7958"/>
    <w:rsid w:val="007D292A"/>
    <w:rsid w:val="007E747B"/>
    <w:rsid w:val="007E7CEC"/>
    <w:rsid w:val="008023B7"/>
    <w:rsid w:val="008035C5"/>
    <w:rsid w:val="008050D7"/>
    <w:rsid w:val="0081594C"/>
    <w:rsid w:val="008167E7"/>
    <w:rsid w:val="008353A0"/>
    <w:rsid w:val="008364F2"/>
    <w:rsid w:val="00837658"/>
    <w:rsid w:val="00864FCE"/>
    <w:rsid w:val="00871C77"/>
    <w:rsid w:val="00890999"/>
    <w:rsid w:val="008A1FCF"/>
    <w:rsid w:val="008B1A85"/>
    <w:rsid w:val="008B22B0"/>
    <w:rsid w:val="008B6ED8"/>
    <w:rsid w:val="008C6916"/>
    <w:rsid w:val="008D3DEF"/>
    <w:rsid w:val="008D57FF"/>
    <w:rsid w:val="00952900"/>
    <w:rsid w:val="00954F62"/>
    <w:rsid w:val="00972A8E"/>
    <w:rsid w:val="00973123"/>
    <w:rsid w:val="009770BF"/>
    <w:rsid w:val="009B72B2"/>
    <w:rsid w:val="009F2FCB"/>
    <w:rsid w:val="00A00E72"/>
    <w:rsid w:val="00A17AFE"/>
    <w:rsid w:val="00A2580E"/>
    <w:rsid w:val="00A36ACD"/>
    <w:rsid w:val="00A50191"/>
    <w:rsid w:val="00A56193"/>
    <w:rsid w:val="00A613B2"/>
    <w:rsid w:val="00A62D6D"/>
    <w:rsid w:val="00A812AB"/>
    <w:rsid w:val="00A83D0C"/>
    <w:rsid w:val="00A940F2"/>
    <w:rsid w:val="00AB2866"/>
    <w:rsid w:val="00AB2F30"/>
    <w:rsid w:val="00AF1A5B"/>
    <w:rsid w:val="00AF5585"/>
    <w:rsid w:val="00B0768D"/>
    <w:rsid w:val="00B13152"/>
    <w:rsid w:val="00B1403B"/>
    <w:rsid w:val="00B43F29"/>
    <w:rsid w:val="00B51168"/>
    <w:rsid w:val="00B52B00"/>
    <w:rsid w:val="00B56234"/>
    <w:rsid w:val="00B661BF"/>
    <w:rsid w:val="00B850F0"/>
    <w:rsid w:val="00B962D1"/>
    <w:rsid w:val="00BB632B"/>
    <w:rsid w:val="00BC333F"/>
    <w:rsid w:val="00BD4B52"/>
    <w:rsid w:val="00BD7C32"/>
    <w:rsid w:val="00BE1827"/>
    <w:rsid w:val="00BF0302"/>
    <w:rsid w:val="00BF03AE"/>
    <w:rsid w:val="00BF7C97"/>
    <w:rsid w:val="00C35FDA"/>
    <w:rsid w:val="00C369A2"/>
    <w:rsid w:val="00C448C1"/>
    <w:rsid w:val="00C5301C"/>
    <w:rsid w:val="00C64B2D"/>
    <w:rsid w:val="00C65579"/>
    <w:rsid w:val="00C65B90"/>
    <w:rsid w:val="00C7364C"/>
    <w:rsid w:val="00C7383D"/>
    <w:rsid w:val="00C826CD"/>
    <w:rsid w:val="00C9171E"/>
    <w:rsid w:val="00C92916"/>
    <w:rsid w:val="00C95609"/>
    <w:rsid w:val="00CB757A"/>
    <w:rsid w:val="00CD1E0A"/>
    <w:rsid w:val="00CD3698"/>
    <w:rsid w:val="00CE11C1"/>
    <w:rsid w:val="00CE52F0"/>
    <w:rsid w:val="00CF194E"/>
    <w:rsid w:val="00D07567"/>
    <w:rsid w:val="00D3207B"/>
    <w:rsid w:val="00D3280E"/>
    <w:rsid w:val="00D36F6B"/>
    <w:rsid w:val="00D44323"/>
    <w:rsid w:val="00D47CC5"/>
    <w:rsid w:val="00D639D4"/>
    <w:rsid w:val="00D719A2"/>
    <w:rsid w:val="00D72556"/>
    <w:rsid w:val="00D853D4"/>
    <w:rsid w:val="00D9686A"/>
    <w:rsid w:val="00DA63FC"/>
    <w:rsid w:val="00DB265A"/>
    <w:rsid w:val="00DC1FFB"/>
    <w:rsid w:val="00DC3B26"/>
    <w:rsid w:val="00DD769D"/>
    <w:rsid w:val="00DF69E0"/>
    <w:rsid w:val="00E07D59"/>
    <w:rsid w:val="00E110BE"/>
    <w:rsid w:val="00E2489B"/>
    <w:rsid w:val="00E31DBA"/>
    <w:rsid w:val="00E36E7A"/>
    <w:rsid w:val="00E62780"/>
    <w:rsid w:val="00E66CAA"/>
    <w:rsid w:val="00E72FE7"/>
    <w:rsid w:val="00E81004"/>
    <w:rsid w:val="00E962C1"/>
    <w:rsid w:val="00EA1740"/>
    <w:rsid w:val="00EA36D4"/>
    <w:rsid w:val="00EA4863"/>
    <w:rsid w:val="00EA49A1"/>
    <w:rsid w:val="00EA5BC7"/>
    <w:rsid w:val="00EA655A"/>
    <w:rsid w:val="00EE5363"/>
    <w:rsid w:val="00EF20D3"/>
    <w:rsid w:val="00EF2AC7"/>
    <w:rsid w:val="00EF32D3"/>
    <w:rsid w:val="00EF7D42"/>
    <w:rsid w:val="00F02DB6"/>
    <w:rsid w:val="00F0533D"/>
    <w:rsid w:val="00F07E24"/>
    <w:rsid w:val="00F20F12"/>
    <w:rsid w:val="00F22476"/>
    <w:rsid w:val="00F25653"/>
    <w:rsid w:val="00F304DD"/>
    <w:rsid w:val="00F51A2D"/>
    <w:rsid w:val="00F572A6"/>
    <w:rsid w:val="00F60A69"/>
    <w:rsid w:val="00F63B08"/>
    <w:rsid w:val="00F7740E"/>
    <w:rsid w:val="00F93439"/>
    <w:rsid w:val="00FA478D"/>
    <w:rsid w:val="00FD5525"/>
    <w:rsid w:val="00FE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170CC"/>
  <w15:chartTrackingRefBased/>
  <w15:docId w15:val="{438B4C24-F93A-4DEA-B68B-8DE6AF65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FDA"/>
    <w:pPr>
      <w:spacing w:after="200" w:line="276" w:lineRule="auto"/>
      <w:jc w:val="both"/>
    </w:pPr>
    <w:rPr>
      <w:rFonts w:ascii="Arial" w:hAnsi="Arial"/>
    </w:rPr>
  </w:style>
  <w:style w:type="paragraph" w:styleId="Heading1">
    <w:name w:val="heading 1"/>
    <w:aliases w:val="Heading"/>
    <w:basedOn w:val="Normal"/>
    <w:next w:val="Normal"/>
    <w:link w:val="Heading1Char"/>
    <w:uiPriority w:val="9"/>
    <w:qFormat/>
    <w:rsid w:val="00C35FDA"/>
    <w:pPr>
      <w:keepNext/>
      <w:keepLines/>
      <w:spacing w:before="480" w:after="0"/>
      <w:outlineLvl w:val="0"/>
    </w:pPr>
    <w:rPr>
      <w:rFonts w:eastAsiaTheme="majorEastAsia" w:cstheme="majorBidi"/>
      <w:b/>
      <w:bCs/>
      <w:szCs w:val="28"/>
    </w:rPr>
  </w:style>
  <w:style w:type="paragraph" w:styleId="Heading2">
    <w:name w:val="heading 2"/>
    <w:aliases w:val="Sub-heading"/>
    <w:basedOn w:val="Normal"/>
    <w:next w:val="Normal"/>
    <w:link w:val="Heading2Char"/>
    <w:uiPriority w:val="9"/>
    <w:unhideWhenUsed/>
    <w:qFormat/>
    <w:rsid w:val="00C35FDA"/>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autoRedefine/>
    <w:qFormat/>
    <w:rsid w:val="00222ADC"/>
    <w:pPr>
      <w:keepNext/>
      <w:spacing w:after="0"/>
      <w:ind w:left="720" w:hanging="720"/>
      <w:outlineLvl w:val="2"/>
    </w:pPr>
    <w:rPr>
      <w:b/>
      <w:color w:val="7030A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C35FDA"/>
    <w:rPr>
      <w:rFonts w:ascii="Arial" w:eastAsiaTheme="majorEastAsia" w:hAnsi="Arial" w:cstheme="majorBidi"/>
      <w:b/>
      <w:bCs/>
      <w:szCs w:val="28"/>
    </w:rPr>
  </w:style>
  <w:style w:type="character" w:customStyle="1" w:styleId="Heading2Char">
    <w:name w:val="Heading 2 Char"/>
    <w:aliases w:val="Sub-heading Char"/>
    <w:basedOn w:val="DefaultParagraphFont"/>
    <w:link w:val="Heading2"/>
    <w:uiPriority w:val="9"/>
    <w:rsid w:val="00C35FDA"/>
    <w:rPr>
      <w:rFonts w:ascii="Arial" w:eastAsiaTheme="majorEastAsia" w:hAnsi="Arial" w:cstheme="majorBidi"/>
      <w:b/>
      <w:bCs/>
      <w:szCs w:val="26"/>
    </w:rPr>
  </w:style>
  <w:style w:type="character" w:customStyle="1" w:styleId="Heading3Char">
    <w:name w:val="Heading 3 Char"/>
    <w:basedOn w:val="DefaultParagraphFont"/>
    <w:link w:val="Heading3"/>
    <w:rsid w:val="00222ADC"/>
    <w:rPr>
      <w:rFonts w:ascii="Arial" w:hAnsi="Arial"/>
      <w:b/>
      <w:color w:val="7030A0"/>
      <w:sz w:val="28"/>
    </w:rPr>
  </w:style>
  <w:style w:type="character" w:styleId="PageNumber">
    <w:name w:val="page number"/>
    <w:basedOn w:val="DefaultParagraphFont"/>
    <w:rsid w:val="00C35FDA"/>
  </w:style>
  <w:style w:type="paragraph" w:styleId="Footer">
    <w:name w:val="footer"/>
    <w:basedOn w:val="Normal"/>
    <w:link w:val="FooterChar"/>
    <w:uiPriority w:val="99"/>
    <w:rsid w:val="00C35FDA"/>
    <w:pPr>
      <w:tabs>
        <w:tab w:val="center" w:pos="4320"/>
        <w:tab w:val="right" w:pos="8640"/>
      </w:tabs>
    </w:pPr>
    <w:rPr>
      <w:rFonts w:ascii="CG Times (WN)" w:hAnsi="CG Times (WN)"/>
      <w:sz w:val="20"/>
    </w:rPr>
  </w:style>
  <w:style w:type="character" w:customStyle="1" w:styleId="FooterChar">
    <w:name w:val="Footer Char"/>
    <w:basedOn w:val="DefaultParagraphFont"/>
    <w:link w:val="Footer"/>
    <w:uiPriority w:val="99"/>
    <w:rsid w:val="00C35FDA"/>
    <w:rPr>
      <w:rFonts w:ascii="CG Times (WN)" w:hAnsi="CG Times (WN)"/>
      <w:sz w:val="20"/>
    </w:rPr>
  </w:style>
  <w:style w:type="character" w:styleId="CommentReference">
    <w:name w:val="annotation reference"/>
    <w:basedOn w:val="DefaultParagraphFont"/>
    <w:uiPriority w:val="99"/>
    <w:semiHidden/>
    <w:unhideWhenUsed/>
    <w:rsid w:val="00BD7C32"/>
    <w:rPr>
      <w:sz w:val="16"/>
      <w:szCs w:val="16"/>
    </w:rPr>
  </w:style>
  <w:style w:type="paragraph" w:styleId="CommentText">
    <w:name w:val="annotation text"/>
    <w:basedOn w:val="Normal"/>
    <w:link w:val="CommentTextChar"/>
    <w:uiPriority w:val="99"/>
    <w:semiHidden/>
    <w:unhideWhenUsed/>
    <w:rsid w:val="00BD7C32"/>
    <w:pPr>
      <w:spacing w:line="240" w:lineRule="auto"/>
    </w:pPr>
    <w:rPr>
      <w:sz w:val="20"/>
      <w:szCs w:val="20"/>
    </w:rPr>
  </w:style>
  <w:style w:type="character" w:customStyle="1" w:styleId="CommentTextChar">
    <w:name w:val="Comment Text Char"/>
    <w:basedOn w:val="DefaultParagraphFont"/>
    <w:link w:val="CommentText"/>
    <w:uiPriority w:val="99"/>
    <w:semiHidden/>
    <w:rsid w:val="00BD7C3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D7C32"/>
    <w:rPr>
      <w:b/>
      <w:bCs/>
    </w:rPr>
  </w:style>
  <w:style w:type="character" w:customStyle="1" w:styleId="CommentSubjectChar">
    <w:name w:val="Comment Subject Char"/>
    <w:basedOn w:val="CommentTextChar"/>
    <w:link w:val="CommentSubject"/>
    <w:uiPriority w:val="99"/>
    <w:semiHidden/>
    <w:rsid w:val="00BD7C32"/>
    <w:rPr>
      <w:rFonts w:ascii="Arial" w:hAnsi="Arial"/>
      <w:b/>
      <w:bCs/>
      <w:sz w:val="20"/>
      <w:szCs w:val="20"/>
    </w:rPr>
  </w:style>
  <w:style w:type="paragraph" w:styleId="BalloonText">
    <w:name w:val="Balloon Text"/>
    <w:basedOn w:val="Normal"/>
    <w:link w:val="BalloonTextChar"/>
    <w:uiPriority w:val="99"/>
    <w:semiHidden/>
    <w:unhideWhenUsed/>
    <w:rsid w:val="00BD7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C32"/>
    <w:rPr>
      <w:rFonts w:ascii="Segoe UI" w:hAnsi="Segoe UI" w:cs="Segoe UI"/>
      <w:sz w:val="18"/>
      <w:szCs w:val="18"/>
    </w:rPr>
  </w:style>
  <w:style w:type="table" w:styleId="TableGrid">
    <w:name w:val="Table Grid"/>
    <w:basedOn w:val="TableNormal"/>
    <w:uiPriority w:val="39"/>
    <w:rsid w:val="00AB286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5653"/>
    <w:pPr>
      <w:ind w:left="720"/>
      <w:contextualSpacing/>
    </w:pPr>
  </w:style>
  <w:style w:type="paragraph" w:styleId="Header">
    <w:name w:val="header"/>
    <w:basedOn w:val="Normal"/>
    <w:link w:val="HeaderChar"/>
    <w:uiPriority w:val="99"/>
    <w:unhideWhenUsed/>
    <w:rsid w:val="00270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DCB"/>
    <w:rPr>
      <w:rFonts w:ascii="Arial" w:hAnsi="Arial"/>
    </w:rPr>
  </w:style>
  <w:style w:type="character" w:styleId="Hyperlink">
    <w:name w:val="Hyperlink"/>
    <w:basedOn w:val="DefaultParagraphFont"/>
    <w:uiPriority w:val="99"/>
    <w:unhideWhenUsed/>
    <w:rsid w:val="00581932"/>
    <w:rPr>
      <w:color w:val="0563C1" w:themeColor="hyperlink"/>
      <w:u w:val="single"/>
    </w:rPr>
  </w:style>
  <w:style w:type="character" w:styleId="UnresolvedMention">
    <w:name w:val="Unresolved Mention"/>
    <w:basedOn w:val="DefaultParagraphFont"/>
    <w:uiPriority w:val="99"/>
    <w:semiHidden/>
    <w:unhideWhenUsed/>
    <w:rsid w:val="00581932"/>
    <w:rPr>
      <w:color w:val="605E5C"/>
      <w:shd w:val="clear" w:color="auto" w:fill="E1DFDD"/>
    </w:rPr>
  </w:style>
  <w:style w:type="character" w:styleId="FollowedHyperlink">
    <w:name w:val="FollowedHyperlink"/>
    <w:basedOn w:val="DefaultParagraphFont"/>
    <w:uiPriority w:val="99"/>
    <w:semiHidden/>
    <w:unhideWhenUsed/>
    <w:rsid w:val="0013316B"/>
    <w:rPr>
      <w:color w:val="954F72" w:themeColor="followedHyperlink"/>
      <w:u w:val="single"/>
    </w:rPr>
  </w:style>
  <w:style w:type="paragraph" w:styleId="BodyText">
    <w:name w:val="Body Text"/>
    <w:basedOn w:val="Normal"/>
    <w:link w:val="BodyTextChar"/>
    <w:uiPriority w:val="1"/>
    <w:qFormat/>
    <w:rsid w:val="00F572A6"/>
    <w:pPr>
      <w:widowControl w:val="0"/>
      <w:autoSpaceDE w:val="0"/>
      <w:autoSpaceDN w:val="0"/>
      <w:adjustRightInd w:val="0"/>
      <w:spacing w:after="0" w:line="240" w:lineRule="auto"/>
      <w:jc w:val="left"/>
    </w:pPr>
    <w:rPr>
      <w:rFonts w:ascii="Garamond" w:eastAsiaTheme="minorEastAsia" w:hAnsi="Garamond" w:cs="Garamond"/>
    </w:rPr>
  </w:style>
  <w:style w:type="character" w:customStyle="1" w:styleId="BodyTextChar">
    <w:name w:val="Body Text Char"/>
    <w:basedOn w:val="DefaultParagraphFont"/>
    <w:link w:val="BodyText"/>
    <w:uiPriority w:val="1"/>
    <w:rsid w:val="00F572A6"/>
    <w:rPr>
      <w:rFonts w:ascii="Garamond" w:eastAsiaTheme="minorEastAsia"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s.aicpa.org/interestareas/peerreview/resources/transparency/oversight/oversightvisitresults.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931D2B636474D9931D98EB12E1118" ma:contentTypeVersion="18" ma:contentTypeDescription="Create a new document." ma:contentTypeScope="" ma:versionID="7720c907e8fa063453a90a16f5c98d4f">
  <xsd:schema xmlns:xsd="http://www.w3.org/2001/XMLSchema" xmlns:xs="http://www.w3.org/2001/XMLSchema" xmlns:p="http://schemas.microsoft.com/office/2006/metadata/properties" xmlns:ns2="64227c32-06db-4be5-aa9a-c01d091b7102" xmlns:ns3="924660e7-9779-4819-ab2c-7129225e947d" targetNamespace="http://schemas.microsoft.com/office/2006/metadata/properties" ma:root="true" ma:fieldsID="83cda586f626919b6934a507cabac2a5" ns2:_="" ns3:_="">
    <xsd:import namespace="64227c32-06db-4be5-aa9a-c01d091b7102"/>
    <xsd:import namespace="924660e7-9779-4819-ab2c-7129225e94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27c32-06db-4be5-aa9a-c01d091b7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60db083-900b-41d9-871f-f2fccc007d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4660e7-9779-4819-ab2c-7129225e94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25d6960-5d58-4c52-8dd6-b8905ac0a0a3}" ma:internalName="TaxCatchAll" ma:showField="CatchAllData" ma:web="924660e7-9779-4819-ab2c-7129225e9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BCF7C8-3F4B-43A1-B2D7-DE2B8B4FB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27c32-06db-4be5-aa9a-c01d091b7102"/>
    <ds:schemaRef ds:uri="924660e7-9779-4819-ab2c-7129225e9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6F06AF-8EF1-4D62-8E35-5DC129801C12}">
  <ds:schemaRefs>
    <ds:schemaRef ds:uri="http://schemas.openxmlformats.org/officeDocument/2006/bibliography"/>
  </ds:schemaRefs>
</ds:datastoreItem>
</file>

<file path=customXml/itemProps3.xml><?xml version="1.0" encoding="utf-8"?>
<ds:datastoreItem xmlns:ds="http://schemas.openxmlformats.org/officeDocument/2006/customXml" ds:itemID="{851AA54B-6003-480A-B039-BFFA5757A1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1468</Words>
  <Characters>7489</Characters>
  <Application>Microsoft Office Word</Application>
  <DocSecurity>0</DocSecurity>
  <Lines>213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Volz</dc:creator>
  <cp:keywords/>
  <dc:description/>
  <cp:lastModifiedBy>Kathy Meyer</cp:lastModifiedBy>
  <cp:revision>2</cp:revision>
  <cp:lastPrinted>2023-03-15T13:03:00Z</cp:lastPrinted>
  <dcterms:created xsi:type="dcterms:W3CDTF">2023-03-31T20:31:00Z</dcterms:created>
  <dcterms:modified xsi:type="dcterms:W3CDTF">2023-03-31T20:31:00Z</dcterms:modified>
</cp:coreProperties>
</file>